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C1" w:rsidRPr="00F416A1" w:rsidRDefault="00701EC1" w:rsidP="00626CB4">
      <w:pPr>
        <w:jc w:val="center"/>
        <w:outlineLvl w:val="0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ПРОТОКОЛ</w:t>
      </w:r>
    </w:p>
    <w:p w:rsidR="000F4E72" w:rsidRPr="00F416A1" w:rsidRDefault="000F4E72" w:rsidP="00626CB4">
      <w:pPr>
        <w:jc w:val="center"/>
        <w:outlineLvl w:val="0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проведения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«</w:t>
      </w:r>
      <w:r w:rsidR="00442336">
        <w:rPr>
          <w:color w:val="000000"/>
          <w:sz w:val="24"/>
          <w:szCs w:val="24"/>
          <w:u w:val="single"/>
          <w:lang w:eastAsia="ru-RU" w:bidi="ru-RU"/>
        </w:rPr>
        <w:t>12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»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="00442336">
        <w:rPr>
          <w:color w:val="000000"/>
          <w:sz w:val="24"/>
          <w:szCs w:val="24"/>
          <w:u w:val="single"/>
          <w:lang w:eastAsia="ru-RU" w:bidi="ru-RU"/>
        </w:rPr>
        <w:t>марта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20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1</w:t>
      </w:r>
      <w:r w:rsidR="00442336">
        <w:rPr>
          <w:color w:val="000000"/>
          <w:sz w:val="24"/>
          <w:szCs w:val="24"/>
          <w:u w:val="single"/>
          <w:lang w:eastAsia="ru-RU" w:bidi="ru-RU"/>
        </w:rPr>
        <w:t>9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 xml:space="preserve"> г.</w:t>
      </w:r>
      <w:r w:rsidRPr="00F416A1">
        <w:rPr>
          <w:color w:val="000000"/>
          <w:sz w:val="24"/>
          <w:szCs w:val="24"/>
          <w:lang w:eastAsia="ru-RU" w:bidi="ru-RU"/>
        </w:rPr>
        <w:tab/>
        <w:t xml:space="preserve">                    </w:t>
      </w:r>
      <w:r w:rsidR="00F9393B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№ </w:t>
      </w:r>
      <w:r w:rsidR="00442336">
        <w:rPr>
          <w:color w:val="000000"/>
          <w:sz w:val="24"/>
          <w:szCs w:val="24"/>
          <w:lang w:eastAsia="ru-RU" w:bidi="ru-RU"/>
        </w:rPr>
        <w:t>1</w:t>
      </w: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3806"/>
        </w:tabs>
        <w:ind w:firstLine="0"/>
        <w:jc w:val="center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г. (ст.) 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Шовгенова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начальник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он, заместитель председателя оргкомитета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Юлия Ильинична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33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он, секретарь оргкомитета</w:t>
            </w:r>
          </w:p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9854" w:type="dxa"/>
            <w:gridSpan w:val="2"/>
          </w:tcPr>
          <w:p w:rsidR="001357A0" w:rsidRPr="00F416A1" w:rsidRDefault="001357A0" w:rsidP="00F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1357A0" w:rsidRPr="00F416A1" w:rsidRDefault="001357A0" w:rsidP="00F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442336" w:rsidRDefault="00442336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</w:t>
            </w:r>
          </w:p>
          <w:p w:rsidR="001357A0" w:rsidRPr="00F416A1" w:rsidRDefault="00442336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Драпов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Виталий Евгеневич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казенного учр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ждения «Управление архитектуры и град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 муниципального образования Апшеронский район» 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топливно-энергетического комплекса, дорожного 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администрации мун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A0" w:rsidRPr="00F416A1" w:rsidTr="00F416A1">
        <w:tc>
          <w:tcPr>
            <w:tcW w:w="4927" w:type="dxa"/>
          </w:tcPr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 xml:space="preserve">Шангин </w:t>
            </w:r>
          </w:p>
          <w:p w:rsidR="001357A0" w:rsidRPr="00F416A1" w:rsidRDefault="001357A0" w:rsidP="00F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Антон Геннадьевич</w:t>
            </w:r>
          </w:p>
        </w:tc>
        <w:tc>
          <w:tcPr>
            <w:tcW w:w="4927" w:type="dxa"/>
          </w:tcPr>
          <w:p w:rsidR="001357A0" w:rsidRPr="00F416A1" w:rsidRDefault="001357A0" w:rsidP="00F4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- государственный инспектор в области о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раны окружающей среды Министерства пр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6A1">
              <w:rPr>
                <w:rFonts w:ascii="Times New Roman" w:hAnsi="Times New Roman" w:cs="Times New Roman"/>
                <w:sz w:val="24"/>
                <w:szCs w:val="24"/>
              </w:rPr>
              <w:t>родных ресурсов Краснодарского края (по согласованию)</w:t>
            </w:r>
          </w:p>
        </w:tc>
      </w:tr>
    </w:tbl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626CB4">
      <w:pPr>
        <w:pStyle w:val="1"/>
        <w:shd w:val="clear" w:color="auto" w:fill="auto"/>
        <w:ind w:firstLine="0"/>
        <w:outlineLvl w:val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Участники </w:t>
      </w:r>
      <w:r w:rsidR="004801B5">
        <w:rPr>
          <w:color w:val="000000"/>
          <w:sz w:val="24"/>
          <w:szCs w:val="24"/>
          <w:lang w:eastAsia="ru-RU" w:bidi="ru-RU"/>
        </w:rPr>
        <w:t>0</w:t>
      </w:r>
      <w:r w:rsidR="00701EC1" w:rsidRPr="00F416A1">
        <w:rPr>
          <w:color w:val="000000"/>
          <w:sz w:val="24"/>
          <w:szCs w:val="24"/>
          <w:lang w:eastAsia="ru-RU" w:bidi="ru-RU"/>
        </w:rPr>
        <w:t xml:space="preserve"> человек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Общественные обсуждения проведены в соответствии постановлением администрации м</w:t>
      </w:r>
      <w:r w:rsidRPr="00F416A1">
        <w:rPr>
          <w:color w:val="000000"/>
          <w:sz w:val="24"/>
          <w:szCs w:val="24"/>
          <w:lang w:eastAsia="ru-RU" w:bidi="ru-RU"/>
        </w:rPr>
        <w:t>у</w:t>
      </w:r>
      <w:r w:rsidRPr="00F416A1">
        <w:rPr>
          <w:color w:val="000000"/>
          <w:sz w:val="24"/>
          <w:szCs w:val="24"/>
          <w:lang w:eastAsia="ru-RU" w:bidi="ru-RU"/>
        </w:rPr>
        <w:t>ниципального образования Апшеронский район от 05 апреля 2017 года № 290 «Об утве</w:t>
      </w:r>
      <w:r w:rsidRPr="00F416A1">
        <w:rPr>
          <w:color w:val="000000"/>
          <w:sz w:val="24"/>
          <w:szCs w:val="24"/>
          <w:lang w:eastAsia="ru-RU" w:bidi="ru-RU"/>
        </w:rPr>
        <w:t>р</w:t>
      </w:r>
      <w:r w:rsidRPr="00F416A1">
        <w:rPr>
          <w:color w:val="000000"/>
          <w:sz w:val="24"/>
          <w:szCs w:val="24"/>
          <w:lang w:eastAsia="ru-RU" w:bidi="ru-RU"/>
        </w:rPr>
        <w:t>ждении Положения о порядке организации и проведения общественных обсуждений объе</w:t>
      </w:r>
      <w:r w:rsidRPr="00F416A1">
        <w:rPr>
          <w:color w:val="000000"/>
          <w:sz w:val="24"/>
          <w:szCs w:val="24"/>
          <w:lang w:eastAsia="ru-RU" w:bidi="ru-RU"/>
        </w:rPr>
        <w:t>к</w:t>
      </w:r>
      <w:r w:rsidRPr="00F416A1">
        <w:rPr>
          <w:color w:val="000000"/>
          <w:sz w:val="24"/>
          <w:szCs w:val="24"/>
          <w:lang w:eastAsia="ru-RU" w:bidi="ru-RU"/>
        </w:rPr>
        <w:t>тов государственной экологической экспертизы на территории муниц</w:t>
      </w:r>
      <w:r w:rsidR="008C7E28" w:rsidRPr="00F416A1">
        <w:rPr>
          <w:color w:val="000000"/>
          <w:sz w:val="24"/>
          <w:szCs w:val="24"/>
          <w:lang w:eastAsia="ru-RU" w:bidi="ru-RU"/>
        </w:rPr>
        <w:t>и</w:t>
      </w:r>
      <w:r w:rsidRPr="00F416A1">
        <w:rPr>
          <w:color w:val="000000"/>
          <w:sz w:val="24"/>
          <w:szCs w:val="24"/>
          <w:lang w:eastAsia="ru-RU" w:bidi="ru-RU"/>
        </w:rPr>
        <w:t>пального образования Апшеронский район</w:t>
      </w:r>
      <w:r w:rsidR="008C7E28" w:rsidRPr="00F416A1">
        <w:rPr>
          <w:color w:val="000000"/>
          <w:sz w:val="24"/>
          <w:szCs w:val="24"/>
          <w:lang w:eastAsia="ru-RU" w:bidi="ru-RU"/>
        </w:rPr>
        <w:t>».</w:t>
      </w:r>
    </w:p>
    <w:p w:rsidR="008C7E28" w:rsidRPr="00F416A1" w:rsidRDefault="008C7E28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Проектные материалы </w:t>
      </w:r>
      <w:r w:rsidR="001357A0" w:rsidRPr="00F416A1">
        <w:rPr>
          <w:sz w:val="24"/>
          <w:szCs w:val="24"/>
        </w:rPr>
        <w:t>объекта государственной экологической экспертизы, в связи с нам</w:t>
      </w:r>
      <w:r w:rsidR="001357A0" w:rsidRPr="00F416A1">
        <w:rPr>
          <w:sz w:val="24"/>
          <w:szCs w:val="24"/>
        </w:rPr>
        <w:t>е</w:t>
      </w:r>
      <w:r w:rsidR="001357A0" w:rsidRPr="00F416A1">
        <w:rPr>
          <w:sz w:val="24"/>
          <w:szCs w:val="24"/>
        </w:rPr>
        <w:t>чаемой деятельностью по объекту «Магистральный нефтепровод «Тихорецк-Туапсе-2»</w:t>
      </w:r>
      <w:r w:rsidR="00433D40">
        <w:rPr>
          <w:sz w:val="24"/>
          <w:szCs w:val="24"/>
        </w:rPr>
        <w:t>.</w:t>
      </w:r>
      <w:r w:rsidR="001357A0" w:rsidRPr="00F416A1">
        <w:rPr>
          <w:sz w:val="24"/>
          <w:szCs w:val="24"/>
        </w:rPr>
        <w:t xml:space="preserve"> </w:t>
      </w:r>
      <w:r w:rsidR="00433D40">
        <w:rPr>
          <w:sz w:val="24"/>
          <w:szCs w:val="24"/>
        </w:rPr>
        <w:t>У</w:t>
      </w:r>
      <w:r w:rsidR="001357A0" w:rsidRPr="00F416A1">
        <w:rPr>
          <w:sz w:val="24"/>
          <w:szCs w:val="24"/>
        </w:rPr>
        <w:t>ч</w:t>
      </w:r>
      <w:r w:rsidR="001357A0" w:rsidRPr="00F416A1">
        <w:rPr>
          <w:sz w:val="24"/>
          <w:szCs w:val="24"/>
        </w:rPr>
        <w:t>а</w:t>
      </w:r>
      <w:r w:rsidR="001357A0" w:rsidRPr="00F416A1">
        <w:rPr>
          <w:sz w:val="24"/>
          <w:szCs w:val="24"/>
        </w:rPr>
        <w:t>сток Тихорецк-Заречье. Строительство</w:t>
      </w:r>
      <w:r w:rsidR="004349F8">
        <w:rPr>
          <w:sz w:val="24"/>
          <w:szCs w:val="24"/>
        </w:rPr>
        <w:t>.</w:t>
      </w:r>
      <w:r w:rsidR="004349F8" w:rsidRPr="004349F8">
        <w:rPr>
          <w:sz w:val="24"/>
          <w:szCs w:val="24"/>
        </w:rPr>
        <w:t xml:space="preserve"> </w:t>
      </w:r>
      <w:r w:rsidR="004349F8">
        <w:rPr>
          <w:sz w:val="24"/>
          <w:szCs w:val="24"/>
        </w:rPr>
        <w:t>Изменение. 2 – й этап (км 185- км 247)</w:t>
      </w:r>
      <w:r w:rsidR="001357A0" w:rsidRPr="00F416A1">
        <w:rPr>
          <w:sz w:val="24"/>
          <w:szCs w:val="24"/>
        </w:rPr>
        <w:t>». Намечаемая деятельность планируется на участке Тихорецк-Заречье магистрального нефтепровода «Т</w:t>
      </w:r>
      <w:r w:rsidR="001357A0" w:rsidRPr="00F416A1">
        <w:rPr>
          <w:sz w:val="24"/>
          <w:szCs w:val="24"/>
        </w:rPr>
        <w:t>и</w:t>
      </w:r>
      <w:r w:rsidR="001357A0" w:rsidRPr="00F416A1">
        <w:rPr>
          <w:sz w:val="24"/>
          <w:szCs w:val="24"/>
        </w:rPr>
        <w:t>хорецк-Туапсе-2», расположенного между ЛПДС «Хадыженская» и НПС «Заречье» (185 км-</w:t>
      </w:r>
      <w:r w:rsidR="001357A0" w:rsidRPr="00F416A1">
        <w:rPr>
          <w:sz w:val="24"/>
          <w:szCs w:val="24"/>
        </w:rPr>
        <w:lastRenderedPageBreak/>
        <w:t>247 км)</w:t>
      </w:r>
      <w:r w:rsidRPr="00F416A1">
        <w:rPr>
          <w:sz w:val="24"/>
          <w:szCs w:val="24"/>
        </w:rPr>
        <w:t xml:space="preserve"> в свободном доступе для ознакомления размещены по адресу: город Апшеронск, улица Коммунистическая, 17, второй этаж, кабинет № 23, а также на официальном сайте о</w:t>
      </w:r>
      <w:r w:rsidRPr="00F416A1">
        <w:rPr>
          <w:sz w:val="24"/>
          <w:szCs w:val="24"/>
        </w:rPr>
        <w:t>р</w:t>
      </w:r>
      <w:r w:rsidRPr="00F416A1">
        <w:rPr>
          <w:sz w:val="24"/>
          <w:szCs w:val="24"/>
        </w:rPr>
        <w:t>ганов местного самоуправления муниципального образования Апшеронский район</w:t>
      </w:r>
      <w:r w:rsidR="00425305" w:rsidRPr="00F416A1">
        <w:rPr>
          <w:sz w:val="24"/>
          <w:szCs w:val="24"/>
        </w:rPr>
        <w:t>.</w:t>
      </w: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626CB4">
      <w:pPr>
        <w:pStyle w:val="1"/>
        <w:shd w:val="clear" w:color="auto" w:fill="auto"/>
        <w:ind w:firstLine="0"/>
        <w:outlineLvl w:val="0"/>
        <w:rPr>
          <w:b/>
          <w:sz w:val="24"/>
          <w:szCs w:val="24"/>
        </w:rPr>
      </w:pPr>
      <w:r w:rsidRPr="00F416A1">
        <w:rPr>
          <w:b/>
          <w:color w:val="000000"/>
          <w:sz w:val="24"/>
          <w:szCs w:val="24"/>
          <w:lang w:eastAsia="ru-RU" w:bidi="ru-RU"/>
        </w:rPr>
        <w:t xml:space="preserve">СЛУШАЛИ: </w:t>
      </w:r>
    </w:p>
    <w:p w:rsidR="00425305" w:rsidRPr="00F416A1" w:rsidRDefault="001357A0" w:rsidP="00626CB4">
      <w:pPr>
        <w:pStyle w:val="1"/>
        <w:shd w:val="clear" w:color="auto" w:fill="auto"/>
        <w:outlineLvl w:val="0"/>
        <w:rPr>
          <w:sz w:val="24"/>
          <w:szCs w:val="24"/>
          <w:u w:val="single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И.В.Шовгенову</w:t>
      </w:r>
      <w:r w:rsidR="00425305" w:rsidRPr="00F416A1">
        <w:rPr>
          <w:color w:val="000000"/>
          <w:sz w:val="24"/>
          <w:szCs w:val="24"/>
          <w:u w:val="single"/>
          <w:lang w:eastAsia="ru-RU" w:bidi="ru-RU"/>
        </w:rPr>
        <w:t>:</w:t>
      </w:r>
    </w:p>
    <w:p w:rsidR="009B7915" w:rsidRDefault="00425305" w:rsidP="009B7915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Добрый день! В администрацию Апшеронского района от </w:t>
      </w:r>
      <w:r w:rsidR="00A7655A" w:rsidRPr="00F416A1">
        <w:rPr>
          <w:color w:val="000000"/>
          <w:sz w:val="24"/>
          <w:szCs w:val="24"/>
          <w:lang w:eastAsia="ru-RU" w:bidi="ru-RU"/>
        </w:rPr>
        <w:t>общества с ограниче</w:t>
      </w:r>
      <w:r w:rsidR="00A7655A" w:rsidRPr="00F416A1">
        <w:rPr>
          <w:color w:val="000000"/>
          <w:sz w:val="24"/>
          <w:szCs w:val="24"/>
          <w:lang w:eastAsia="ru-RU" w:bidi="ru-RU"/>
        </w:rPr>
        <w:t>н</w:t>
      </w:r>
      <w:r w:rsidR="00A7655A" w:rsidRPr="00F416A1">
        <w:rPr>
          <w:color w:val="000000"/>
          <w:sz w:val="24"/>
          <w:szCs w:val="24"/>
          <w:lang w:eastAsia="ru-RU" w:bidi="ru-RU"/>
        </w:rPr>
        <w:t xml:space="preserve">ной ответственностью «Северо-Кавказкий институт проектирования» </w:t>
      </w:r>
      <w:r w:rsidRPr="00F416A1">
        <w:rPr>
          <w:color w:val="000000"/>
          <w:sz w:val="24"/>
          <w:szCs w:val="24"/>
          <w:lang w:eastAsia="ru-RU" w:bidi="ru-RU"/>
        </w:rPr>
        <w:t xml:space="preserve">поступила заявка на организацию и проведение общественных обсуждений по следующей теме: </w:t>
      </w:r>
      <w:r w:rsidR="009B7915" w:rsidRPr="00F416A1">
        <w:rPr>
          <w:sz w:val="24"/>
          <w:szCs w:val="24"/>
        </w:rPr>
        <w:t>«Магистрал</w:t>
      </w:r>
      <w:r w:rsidR="009B7915" w:rsidRPr="00F416A1">
        <w:rPr>
          <w:sz w:val="24"/>
          <w:szCs w:val="24"/>
        </w:rPr>
        <w:t>ь</w:t>
      </w:r>
      <w:r w:rsidR="009B7915" w:rsidRPr="00F416A1">
        <w:rPr>
          <w:sz w:val="24"/>
          <w:szCs w:val="24"/>
        </w:rPr>
        <w:t>ный нефтепровод «Тихорецк-Туапсе-2»</w:t>
      </w:r>
      <w:r w:rsidR="00433D40">
        <w:rPr>
          <w:sz w:val="24"/>
          <w:szCs w:val="24"/>
        </w:rPr>
        <w:t>.</w:t>
      </w:r>
      <w:r w:rsidR="009B7915" w:rsidRPr="00F416A1">
        <w:rPr>
          <w:sz w:val="24"/>
          <w:szCs w:val="24"/>
        </w:rPr>
        <w:t xml:space="preserve"> </w:t>
      </w:r>
      <w:r w:rsidR="00433D40" w:rsidRPr="00F416A1">
        <w:rPr>
          <w:sz w:val="24"/>
          <w:szCs w:val="24"/>
        </w:rPr>
        <w:t xml:space="preserve">Участок </w:t>
      </w:r>
      <w:r w:rsidR="009B7915" w:rsidRPr="00F416A1">
        <w:rPr>
          <w:sz w:val="24"/>
          <w:szCs w:val="24"/>
        </w:rPr>
        <w:t>Тихорецк-Заречье. Строительство</w:t>
      </w:r>
      <w:r w:rsidR="004349F8">
        <w:rPr>
          <w:sz w:val="24"/>
          <w:szCs w:val="24"/>
        </w:rPr>
        <w:t>.</w:t>
      </w:r>
      <w:r w:rsidR="004349F8" w:rsidRPr="004349F8">
        <w:rPr>
          <w:sz w:val="24"/>
          <w:szCs w:val="24"/>
        </w:rPr>
        <w:t xml:space="preserve"> </w:t>
      </w:r>
      <w:r w:rsidR="004349F8">
        <w:rPr>
          <w:sz w:val="24"/>
          <w:szCs w:val="24"/>
        </w:rPr>
        <w:t>Изм</w:t>
      </w:r>
      <w:r w:rsidR="004349F8">
        <w:rPr>
          <w:sz w:val="24"/>
          <w:szCs w:val="24"/>
        </w:rPr>
        <w:t>е</w:t>
      </w:r>
      <w:r w:rsidR="004349F8">
        <w:rPr>
          <w:sz w:val="24"/>
          <w:szCs w:val="24"/>
        </w:rPr>
        <w:t>нение. 2 – й этап (км 185- км 247)</w:t>
      </w:r>
      <w:r w:rsidR="009B7915" w:rsidRPr="00F416A1">
        <w:rPr>
          <w:sz w:val="24"/>
          <w:szCs w:val="24"/>
        </w:rPr>
        <w:t>». Намечаемая деятельность планируется на участке Т</w:t>
      </w:r>
      <w:r w:rsidR="009B7915" w:rsidRPr="00F416A1">
        <w:rPr>
          <w:sz w:val="24"/>
          <w:szCs w:val="24"/>
        </w:rPr>
        <w:t>и</w:t>
      </w:r>
      <w:r w:rsidR="009B7915" w:rsidRPr="00F416A1">
        <w:rPr>
          <w:sz w:val="24"/>
          <w:szCs w:val="24"/>
        </w:rPr>
        <w:t>хорецк-Заречье магистрального нефтепровода «Тихорецк-Туапсе-2», расположенного ме</w:t>
      </w:r>
      <w:r w:rsidR="009B7915" w:rsidRPr="00F416A1">
        <w:rPr>
          <w:sz w:val="24"/>
          <w:szCs w:val="24"/>
        </w:rPr>
        <w:t>ж</w:t>
      </w:r>
      <w:r w:rsidR="009B7915" w:rsidRPr="00F416A1">
        <w:rPr>
          <w:sz w:val="24"/>
          <w:szCs w:val="24"/>
        </w:rPr>
        <w:t>ду ЛПДС «Хадыженская» и НПС «Заречье»</w:t>
      </w:r>
      <w:r w:rsidR="009B7915">
        <w:rPr>
          <w:sz w:val="24"/>
          <w:szCs w:val="24"/>
        </w:rPr>
        <w:t>.</w:t>
      </w:r>
      <w:r w:rsidR="009B7915" w:rsidRPr="00F416A1">
        <w:rPr>
          <w:sz w:val="24"/>
          <w:szCs w:val="24"/>
        </w:rPr>
        <w:t xml:space="preserve"> </w:t>
      </w:r>
    </w:p>
    <w:p w:rsidR="00425305" w:rsidRPr="00F416A1" w:rsidRDefault="00425305" w:rsidP="009B7915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Предлагаю, сегодняшние слушания считать открытыми.</w:t>
      </w:r>
    </w:p>
    <w:p w:rsidR="00425305" w:rsidRPr="00F416A1" w:rsidRDefault="00425305" w:rsidP="00F416A1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Информационные сообщения о данных слушаниях были опубликованы в средс</w:t>
      </w:r>
      <w:r w:rsidRPr="00F416A1">
        <w:rPr>
          <w:color w:val="000000"/>
          <w:sz w:val="24"/>
          <w:szCs w:val="24"/>
          <w:lang w:eastAsia="ru-RU" w:bidi="ru-RU"/>
        </w:rPr>
        <w:t>т</w:t>
      </w:r>
      <w:r w:rsidRPr="00F416A1">
        <w:rPr>
          <w:color w:val="000000"/>
          <w:sz w:val="24"/>
          <w:szCs w:val="24"/>
          <w:lang w:eastAsia="ru-RU" w:bidi="ru-RU"/>
        </w:rPr>
        <w:t>вах массовой информации, размещены в сети интернет. В газете «Апшеронский рабочий».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Для проведения сегодняшних слушаний предлагается следующий регламент: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доклад и содоклад: по 10-15 минут;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участие в прениях: 10 минут.</w:t>
      </w:r>
    </w:p>
    <w:p w:rsidR="00425305" w:rsidRPr="00F416A1" w:rsidRDefault="00425305" w:rsidP="00F416A1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Согласно записям в журнале учета обращений граждан по вопросам проведения общественных обсуждений по материалам </w:t>
      </w:r>
      <w:r w:rsidR="00F416A1" w:rsidRPr="00F416A1">
        <w:rPr>
          <w:sz w:val="24"/>
          <w:szCs w:val="24"/>
        </w:rPr>
        <w:t>объекта государственной экологической экспе</w:t>
      </w:r>
      <w:r w:rsidR="00F416A1" w:rsidRPr="00F416A1">
        <w:rPr>
          <w:sz w:val="24"/>
          <w:szCs w:val="24"/>
        </w:rPr>
        <w:t>р</w:t>
      </w:r>
      <w:r w:rsidR="00F416A1" w:rsidRPr="00F416A1">
        <w:rPr>
          <w:sz w:val="24"/>
          <w:szCs w:val="24"/>
        </w:rPr>
        <w:t>тизы, в связи с намечаемой деятельностью по объекту «Магистральный нефтепровод «Т</w:t>
      </w:r>
      <w:r w:rsidR="00F416A1" w:rsidRPr="00F416A1">
        <w:rPr>
          <w:sz w:val="24"/>
          <w:szCs w:val="24"/>
        </w:rPr>
        <w:t>и</w:t>
      </w:r>
      <w:r w:rsidR="00F416A1" w:rsidRPr="00F416A1">
        <w:rPr>
          <w:sz w:val="24"/>
          <w:szCs w:val="24"/>
        </w:rPr>
        <w:t>хорецк-Туапсе-2»</w:t>
      </w:r>
      <w:r w:rsidR="00626CB4">
        <w:rPr>
          <w:sz w:val="24"/>
          <w:szCs w:val="24"/>
        </w:rPr>
        <w:t>.</w:t>
      </w:r>
      <w:r w:rsidR="00F416A1" w:rsidRPr="00F416A1">
        <w:rPr>
          <w:sz w:val="24"/>
          <w:szCs w:val="24"/>
        </w:rPr>
        <w:t xml:space="preserve"> </w:t>
      </w:r>
      <w:r w:rsidR="00626CB4">
        <w:rPr>
          <w:sz w:val="24"/>
          <w:szCs w:val="24"/>
        </w:rPr>
        <w:t>У</w:t>
      </w:r>
      <w:r w:rsidR="00F416A1" w:rsidRPr="00F416A1">
        <w:rPr>
          <w:sz w:val="24"/>
          <w:szCs w:val="24"/>
        </w:rPr>
        <w:t>часток Тихорецк-Заречье. Строительство</w:t>
      </w:r>
      <w:r w:rsidR="009B7915">
        <w:rPr>
          <w:sz w:val="24"/>
          <w:szCs w:val="24"/>
        </w:rPr>
        <w:t>.</w:t>
      </w:r>
      <w:r w:rsidR="009B7915" w:rsidRPr="009B7915">
        <w:rPr>
          <w:sz w:val="24"/>
          <w:szCs w:val="24"/>
        </w:rPr>
        <w:t xml:space="preserve"> </w:t>
      </w:r>
      <w:r w:rsidR="009B7915">
        <w:rPr>
          <w:sz w:val="24"/>
          <w:szCs w:val="24"/>
        </w:rPr>
        <w:t>Изменение. 2 – й этап (км 185- км 247)</w:t>
      </w:r>
      <w:r w:rsidR="00F416A1" w:rsidRPr="00F416A1">
        <w:rPr>
          <w:sz w:val="24"/>
          <w:szCs w:val="24"/>
        </w:rPr>
        <w:t>». Намечаемая деятельность планируется на участке Тихорецк-Заречье магис</w:t>
      </w:r>
      <w:r w:rsidR="00F416A1" w:rsidRPr="00F416A1">
        <w:rPr>
          <w:sz w:val="24"/>
          <w:szCs w:val="24"/>
        </w:rPr>
        <w:t>т</w:t>
      </w:r>
      <w:r w:rsidR="00F416A1" w:rsidRPr="00F416A1">
        <w:rPr>
          <w:sz w:val="24"/>
          <w:szCs w:val="24"/>
        </w:rPr>
        <w:t>рального нефтепровода «Тихорецк-Туапсе-2», расположенного между ЛПДС «Хадыже</w:t>
      </w:r>
      <w:r w:rsidR="00F416A1" w:rsidRPr="00F416A1">
        <w:rPr>
          <w:sz w:val="24"/>
          <w:szCs w:val="24"/>
        </w:rPr>
        <w:t>н</w:t>
      </w:r>
      <w:r w:rsidR="00F416A1" w:rsidRPr="00F416A1">
        <w:rPr>
          <w:sz w:val="24"/>
          <w:szCs w:val="24"/>
        </w:rPr>
        <w:t>ская» и НПС «Заречье» (185 км-247 км)</w:t>
      </w:r>
      <w:r w:rsidRPr="00F416A1">
        <w:rPr>
          <w:color w:val="000000"/>
          <w:sz w:val="24"/>
          <w:szCs w:val="24"/>
          <w:lang w:eastAsia="ru-RU" w:bidi="ru-RU"/>
        </w:rPr>
        <w:t xml:space="preserve">, в период проведения общественных обсуждений, желающих ознакомиться с представленными материалами </w:t>
      </w:r>
      <w:r w:rsidR="00F416A1" w:rsidRPr="00F416A1">
        <w:rPr>
          <w:color w:val="000000"/>
          <w:sz w:val="24"/>
          <w:szCs w:val="24"/>
          <w:lang w:eastAsia="ru-RU" w:bidi="ru-RU"/>
        </w:rPr>
        <w:t>0</w:t>
      </w:r>
      <w:r w:rsidRPr="00F416A1">
        <w:rPr>
          <w:color w:val="000000"/>
          <w:sz w:val="24"/>
          <w:szCs w:val="24"/>
          <w:lang w:eastAsia="ru-RU" w:bidi="ru-RU"/>
        </w:rPr>
        <w:t xml:space="preserve"> че</w:t>
      </w:r>
      <w:r w:rsidR="009B7915">
        <w:rPr>
          <w:color w:val="000000"/>
          <w:sz w:val="24"/>
          <w:szCs w:val="24"/>
          <w:lang w:eastAsia="ru-RU" w:bidi="ru-RU"/>
        </w:rPr>
        <w:t>ловек. Письменных замеч</w:t>
      </w:r>
      <w:r w:rsidR="009B7915">
        <w:rPr>
          <w:color w:val="000000"/>
          <w:sz w:val="24"/>
          <w:szCs w:val="24"/>
          <w:lang w:eastAsia="ru-RU" w:bidi="ru-RU"/>
        </w:rPr>
        <w:t>а</w:t>
      </w:r>
      <w:r w:rsidR="009B7915">
        <w:rPr>
          <w:color w:val="000000"/>
          <w:sz w:val="24"/>
          <w:szCs w:val="24"/>
          <w:lang w:eastAsia="ru-RU" w:bidi="ru-RU"/>
        </w:rPr>
        <w:t xml:space="preserve">ний до 12 марта </w:t>
      </w:r>
      <w:r w:rsidRPr="00F416A1">
        <w:rPr>
          <w:color w:val="000000"/>
          <w:sz w:val="24"/>
          <w:szCs w:val="24"/>
          <w:lang w:eastAsia="ru-RU" w:bidi="ru-RU"/>
        </w:rPr>
        <w:t>201</w:t>
      </w:r>
      <w:r w:rsidR="009B7915">
        <w:rPr>
          <w:color w:val="000000"/>
          <w:sz w:val="24"/>
          <w:szCs w:val="24"/>
          <w:lang w:eastAsia="ru-RU" w:bidi="ru-RU"/>
        </w:rPr>
        <w:t>9</w:t>
      </w:r>
      <w:r w:rsidRPr="00F416A1">
        <w:rPr>
          <w:color w:val="000000"/>
          <w:sz w:val="24"/>
          <w:szCs w:val="24"/>
          <w:lang w:eastAsia="ru-RU" w:bidi="ru-RU"/>
        </w:rPr>
        <w:t xml:space="preserve"> г. не поступало (журнал регистрации замечаний и предложений пр</w:t>
      </w:r>
      <w:r w:rsidRPr="00F416A1">
        <w:rPr>
          <w:color w:val="000000"/>
          <w:sz w:val="24"/>
          <w:szCs w:val="24"/>
          <w:lang w:eastAsia="ru-RU" w:bidi="ru-RU"/>
        </w:rPr>
        <w:t>и</w:t>
      </w:r>
      <w:r w:rsidRPr="00F416A1">
        <w:rPr>
          <w:color w:val="000000"/>
          <w:sz w:val="24"/>
          <w:szCs w:val="24"/>
          <w:lang w:eastAsia="ru-RU" w:bidi="ru-RU"/>
        </w:rPr>
        <w:t>лагае</w:t>
      </w:r>
      <w:r w:rsidRPr="00F416A1">
        <w:rPr>
          <w:color w:val="000000"/>
          <w:sz w:val="24"/>
          <w:szCs w:val="24"/>
          <w:lang w:eastAsia="ru-RU" w:bidi="ru-RU"/>
        </w:rPr>
        <w:t>т</w:t>
      </w:r>
      <w:r w:rsidRPr="00F416A1">
        <w:rPr>
          <w:color w:val="000000"/>
          <w:sz w:val="24"/>
          <w:szCs w:val="24"/>
          <w:lang w:eastAsia="ru-RU" w:bidi="ru-RU"/>
        </w:rPr>
        <w:t>ся).</w:t>
      </w:r>
    </w:p>
    <w:p w:rsidR="00425305" w:rsidRPr="00F416A1" w:rsidRDefault="00425305" w:rsidP="00F416A1">
      <w:pPr>
        <w:pStyle w:val="1"/>
        <w:shd w:val="clear" w:color="auto" w:fill="auto"/>
        <w:ind w:right="180"/>
        <w:rPr>
          <w:color w:val="000000"/>
          <w:sz w:val="24"/>
          <w:szCs w:val="24"/>
          <w:u w:val="single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 xml:space="preserve">Далее слово представляется представителю 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>ООО «Северо-Кавказкий институт проектир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>о</w:t>
      </w:r>
      <w:r w:rsidR="00F416A1" w:rsidRPr="00F416A1">
        <w:rPr>
          <w:color w:val="000000"/>
          <w:sz w:val="24"/>
          <w:szCs w:val="24"/>
          <w:u w:val="single"/>
          <w:lang w:eastAsia="ru-RU" w:bidi="ru-RU"/>
        </w:rPr>
        <w:t>вания» Сташ Марине Михайловне:</w:t>
      </w:r>
    </w:p>
    <w:p w:rsidR="003C3A57" w:rsidRPr="003C3A57" w:rsidRDefault="003C3A57" w:rsidP="003C3A57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</w:rPr>
        <w:t>Проектируемый нефтепровод интегрирован в единую нефтепроводную систему ПАО «Транснефть», обеспечивающую транспортировку нефти в юго-западном направлении. ПАО «Транснефть» задает стандарты высокой промышленной надежности и экологической безопасности.</w:t>
      </w:r>
    </w:p>
    <w:p w:rsidR="003C3A57" w:rsidRPr="003C3A57" w:rsidRDefault="003C3A57" w:rsidP="003C3A57">
      <w:pPr>
        <w:ind w:firstLine="851"/>
        <w:rPr>
          <w:rFonts w:ascii="Times New Roman" w:hAnsi="Times New Roman" w:cs="Times New Roman"/>
        </w:rPr>
      </w:pPr>
      <w:r w:rsidRPr="003C3A57">
        <w:rPr>
          <w:rFonts w:ascii="Times New Roman" w:hAnsi="Times New Roman" w:cs="Times New Roman"/>
        </w:rPr>
        <w:t>Любое мероприятие в ПАО «Транснефть» оценивается с точки зрения его воздейс</w:t>
      </w:r>
      <w:r w:rsidRPr="003C3A57">
        <w:rPr>
          <w:rFonts w:ascii="Times New Roman" w:hAnsi="Times New Roman" w:cs="Times New Roman"/>
        </w:rPr>
        <w:t>т</w:t>
      </w:r>
      <w:r w:rsidRPr="003C3A57">
        <w:rPr>
          <w:rFonts w:ascii="Times New Roman" w:hAnsi="Times New Roman" w:cs="Times New Roman"/>
        </w:rPr>
        <w:t>вия на окружающую среду. Общие принципы природоохранной деятельности Общества о</w:t>
      </w:r>
      <w:r w:rsidRPr="003C3A57">
        <w:rPr>
          <w:rFonts w:ascii="Times New Roman" w:hAnsi="Times New Roman" w:cs="Times New Roman"/>
        </w:rPr>
        <w:t>п</w:t>
      </w:r>
      <w:r w:rsidRPr="003C3A57">
        <w:rPr>
          <w:rFonts w:ascii="Times New Roman" w:hAnsi="Times New Roman" w:cs="Times New Roman"/>
        </w:rPr>
        <w:t>ределены Экологической политикой Компании «Транснефть». Подразделения ПАО «Тран</w:t>
      </w:r>
      <w:r w:rsidRPr="003C3A57">
        <w:rPr>
          <w:rFonts w:ascii="Times New Roman" w:hAnsi="Times New Roman" w:cs="Times New Roman"/>
        </w:rPr>
        <w:t>с</w:t>
      </w:r>
      <w:r w:rsidRPr="003C3A57">
        <w:rPr>
          <w:rFonts w:ascii="Times New Roman" w:hAnsi="Times New Roman" w:cs="Times New Roman"/>
        </w:rPr>
        <w:t>нефть» в числе первых в стране сертифицированы на соответствие Систем экологического менеджмента требованиям международного стандарта ISO 14001.</w:t>
      </w:r>
    </w:p>
    <w:p w:rsidR="003C3A57" w:rsidRPr="003C3A57" w:rsidRDefault="003C3A57" w:rsidP="003C3A57">
      <w:pPr>
        <w:ind w:firstLine="851"/>
        <w:rPr>
          <w:rFonts w:ascii="Times New Roman" w:hAnsi="Times New Roman" w:cs="Times New Roman"/>
        </w:rPr>
      </w:pPr>
      <w:r w:rsidRPr="003C3A57">
        <w:rPr>
          <w:rFonts w:ascii="Times New Roman" w:hAnsi="Times New Roman" w:cs="Times New Roman"/>
        </w:rPr>
        <w:t xml:space="preserve">Заказчиком настоящей проектной документации по объекту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«МН «Тихорецк-Туапсе-2»</w:t>
      </w:r>
      <w:r w:rsidR="00626CB4">
        <w:rPr>
          <w:rFonts w:ascii="Times New Roman" w:hAnsi="Times New Roman" w:cs="Times New Roman"/>
          <w:color w:val="000000" w:themeColor="text1"/>
          <w:spacing w:val="-4"/>
        </w:rPr>
        <w:t>. У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часток Тихорецк-Заречье. Строительство</w:t>
      </w:r>
      <w:r w:rsidR="00626CB4">
        <w:rPr>
          <w:rFonts w:ascii="Times New Roman" w:hAnsi="Times New Roman" w:cs="Times New Roman"/>
          <w:color w:val="000000" w:themeColor="text1"/>
          <w:spacing w:val="-4"/>
        </w:rPr>
        <w:t xml:space="preserve">. </w:t>
      </w:r>
      <w:r w:rsidR="00626CB4" w:rsidRPr="00626CB4">
        <w:rPr>
          <w:rFonts w:ascii="Times New Roman" w:hAnsi="Times New Roman" w:cs="Times New Roman"/>
          <w:color w:val="000000" w:themeColor="text1"/>
          <w:spacing w:val="-4"/>
        </w:rPr>
        <w:t>Изменение. 2 – й этап (км 185- км 247)»</w:t>
      </w:r>
      <w:r w:rsidR="00626CB4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являе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ся </w:t>
      </w:r>
      <w:r w:rsidRPr="003C3A57">
        <w:rPr>
          <w:rFonts w:ascii="Times New Roman" w:hAnsi="Times New Roman" w:cs="Times New Roman"/>
        </w:rPr>
        <w:t>АО «Черномортранснефть – дочернее предприятие ПАО «Транснефть». АО «Черномо</w:t>
      </w:r>
      <w:r w:rsidRPr="003C3A57">
        <w:rPr>
          <w:rFonts w:ascii="Times New Roman" w:hAnsi="Times New Roman" w:cs="Times New Roman"/>
        </w:rPr>
        <w:t>р</w:t>
      </w:r>
      <w:r w:rsidRPr="003C3A57">
        <w:rPr>
          <w:rFonts w:ascii="Times New Roman" w:hAnsi="Times New Roman" w:cs="Times New Roman"/>
        </w:rPr>
        <w:t>транснефть» реализует Комплексную программу по техническому перевооружению, реко</w:t>
      </w:r>
      <w:r w:rsidRPr="003C3A57">
        <w:rPr>
          <w:rFonts w:ascii="Times New Roman" w:hAnsi="Times New Roman" w:cs="Times New Roman"/>
        </w:rPr>
        <w:t>н</w:t>
      </w:r>
      <w:r w:rsidRPr="003C3A57">
        <w:rPr>
          <w:rFonts w:ascii="Times New Roman" w:hAnsi="Times New Roman" w:cs="Times New Roman"/>
        </w:rPr>
        <w:t>струкции, капитальному ремонту и диагн</w:t>
      </w:r>
      <w:r w:rsidRPr="003C3A57">
        <w:rPr>
          <w:rFonts w:ascii="Times New Roman" w:hAnsi="Times New Roman" w:cs="Times New Roman"/>
        </w:rPr>
        <w:t>о</w:t>
      </w:r>
      <w:r w:rsidRPr="003C3A57">
        <w:rPr>
          <w:rFonts w:ascii="Times New Roman" w:hAnsi="Times New Roman" w:cs="Times New Roman"/>
        </w:rPr>
        <w:t>стике магистральных нефтепроводов.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Участок магистрального нефтепровода «ЛПДС «Хадыженская» - НПС «Заречье» (185км – 247км), на котором планируется проведение работ, является неотъемлемой частью ре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лизованного МН «Тихорецк-Туапсе-2». Магистральный нефтепровод «Тихорецк-Туапсе-2» Ду700, предназначен для поставки до 12 млн.тонн смеси нефтей в год на ООО «РН-Туапсинский НПЗ» и переключения с эксплуатируемого нефтепровода «Тихорецк-Туапсе» Ду500.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Цель намечаемой деятельности – расширение системы магистральных трубопроводов.</w:t>
      </w:r>
    </w:p>
    <w:p w:rsidR="003C3A57" w:rsidRPr="003C3A57" w:rsidRDefault="003C3A57" w:rsidP="003C3A57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В 2012 году проектная документация по объекту «МН «Тихорецк-Туапсе-2», участок Тихорецк-Заречье. Строительство» получила положительное заключение ГЭЭ № 01.04/594 от 10.04.2012 . </w:t>
      </w:r>
    </w:p>
    <w:p w:rsidR="003C3A57" w:rsidRPr="00A9703D" w:rsidRDefault="003C3A57" w:rsidP="003C3A57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lastRenderedPageBreak/>
        <w:t>Согласно п. 8 ст. 11 Федерального закона от 23.11.1995 № 174 – ФЗ (ред. от 29.12.2015) «Об экологической экспертизе» данная проектная документация является объектом государс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т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венной экологической экспертизы федерального уровня. 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Раздел «</w:t>
      </w:r>
      <w:r w:rsidR="008620F3" w:rsidRPr="00A9703D">
        <w:rPr>
          <w:rFonts w:ascii="Times New Roman" w:hAnsi="Times New Roman" w:cs="Times New Roman"/>
          <w:color w:val="000000" w:themeColor="text1"/>
          <w:spacing w:val="-4"/>
        </w:rPr>
        <w:t>Оценка воздействия на окружающую среду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» разработан</w:t>
      </w:r>
      <w:r w:rsidRPr="00A9703D">
        <w:rPr>
          <w:rFonts w:ascii="Times New Roman" w:hAnsi="Times New Roman" w:cs="Times New Roman"/>
        </w:rPr>
        <w:t xml:space="preserve"> в соответствии с з</w:t>
      </w:r>
      <w:r w:rsidRPr="00A9703D">
        <w:rPr>
          <w:rFonts w:ascii="Times New Roman" w:hAnsi="Times New Roman" w:cs="Times New Roman"/>
        </w:rPr>
        <w:t>а</w:t>
      </w:r>
      <w:r w:rsidRPr="00A9703D">
        <w:rPr>
          <w:rFonts w:ascii="Times New Roman" w:hAnsi="Times New Roman" w:cs="Times New Roman"/>
        </w:rPr>
        <w:t>данием на проектирование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 в составе проектной документации по объекту </w:t>
      </w:r>
      <w:r w:rsidR="008620F3" w:rsidRPr="00A9703D">
        <w:rPr>
          <w:rFonts w:ascii="Times New Roman" w:hAnsi="Times New Roman" w:cs="Times New Roman"/>
        </w:rPr>
        <w:t xml:space="preserve">объекту </w:t>
      </w:r>
      <w:r w:rsidR="008620F3" w:rsidRPr="00A9703D">
        <w:rPr>
          <w:rFonts w:ascii="Times New Roman" w:hAnsi="Times New Roman" w:cs="Times New Roman"/>
          <w:color w:val="000000" w:themeColor="text1"/>
          <w:spacing w:val="-4"/>
        </w:rPr>
        <w:t>«МН «Тих</w:t>
      </w:r>
      <w:r w:rsidR="008620F3" w:rsidRPr="00A9703D">
        <w:rPr>
          <w:rFonts w:ascii="Times New Roman" w:hAnsi="Times New Roman" w:cs="Times New Roman"/>
          <w:color w:val="000000" w:themeColor="text1"/>
          <w:spacing w:val="-4"/>
        </w:rPr>
        <w:t>о</w:t>
      </w:r>
      <w:r w:rsidR="008620F3" w:rsidRPr="00A9703D">
        <w:rPr>
          <w:rFonts w:ascii="Times New Roman" w:hAnsi="Times New Roman" w:cs="Times New Roman"/>
          <w:color w:val="000000" w:themeColor="text1"/>
          <w:spacing w:val="-4"/>
        </w:rPr>
        <w:t>рецк-Туапсе-2». Участок Т</w:t>
      </w:r>
      <w:r w:rsidR="008620F3" w:rsidRPr="00A9703D">
        <w:rPr>
          <w:rFonts w:ascii="Times New Roman" w:hAnsi="Times New Roman" w:cs="Times New Roman"/>
          <w:color w:val="000000" w:themeColor="text1"/>
          <w:spacing w:val="-4"/>
        </w:rPr>
        <w:t>и</w:t>
      </w:r>
      <w:r w:rsidR="008620F3" w:rsidRPr="00A9703D">
        <w:rPr>
          <w:rFonts w:ascii="Times New Roman" w:hAnsi="Times New Roman" w:cs="Times New Roman"/>
          <w:color w:val="000000" w:themeColor="text1"/>
          <w:spacing w:val="-4"/>
        </w:rPr>
        <w:t>хорецк-Заречье. Строительство. Изменение. 2 – й этап (км 185- км 247)»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. </w:t>
      </w:r>
    </w:p>
    <w:p w:rsidR="003C3A57" w:rsidRPr="00A9703D" w:rsidRDefault="003C3A57" w:rsidP="003C3A57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Согласно заданию на проектирование объект разделен на очереди (этапы) с  возможн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стью самостоятельного вода в эксплуатацию:</w:t>
      </w:r>
    </w:p>
    <w:p w:rsidR="003C3A57" w:rsidRPr="00A9703D" w:rsidRDefault="003C3A57" w:rsidP="003C3A57">
      <w:pPr>
        <w:ind w:firstLine="851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1-я очередь (этап) – 0 км – 185 км;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2-я очередь (этап) – 185 км – 247км.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Корректировка проектной документации выполняется в связи с необходимостью внес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ния изменений, выявленных в ходе строительства объекта на участке «ЛПДС «Хадыженская» - НПС «Заречье» (185км – 247км, - 2 очередь). 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Основанием для проектирования является:</w:t>
      </w:r>
    </w:p>
    <w:p w:rsidR="003C3A57" w:rsidRPr="00A9703D" w:rsidRDefault="00EE399B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 - письмо ПАО «Транснефть» от 16.07</w:t>
      </w:r>
      <w:r w:rsidR="003C3A57" w:rsidRPr="00A9703D">
        <w:rPr>
          <w:rFonts w:ascii="Times New Roman" w:hAnsi="Times New Roman" w:cs="Times New Roman"/>
          <w:color w:val="000000" w:themeColor="text1"/>
          <w:spacing w:val="-4"/>
        </w:rPr>
        <w:t>.201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8</w:t>
      </w:r>
      <w:r w:rsidR="003C3A57" w:rsidRPr="00A9703D">
        <w:rPr>
          <w:rFonts w:ascii="Times New Roman" w:hAnsi="Times New Roman" w:cs="Times New Roman"/>
          <w:color w:val="000000" w:themeColor="text1"/>
          <w:spacing w:val="-4"/>
        </w:rPr>
        <w:t xml:space="preserve"> № АК-07.2-01-08/3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5909</w:t>
      </w:r>
      <w:r w:rsidR="008620F3" w:rsidRPr="00A9703D">
        <w:rPr>
          <w:rFonts w:ascii="Times New Roman" w:hAnsi="Times New Roman" w:cs="Times New Roman"/>
          <w:color w:val="000000" w:themeColor="text1"/>
          <w:spacing w:val="-4"/>
        </w:rPr>
        <w:t>.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 В представленных материалах выполнена оценка воздействия на окружающую среду и приведены мероприятия по снижению возможного негативного воздействия на окружающую среду при транспортировке нефти по магистральному нефтепроводу.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Основными критериями выбора трассы являются: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 - минимизация ущерба, причиняемого окружающей среде;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 - стремление к максимальному использованию существующего коридора коммуник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ций.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СМР, предусмотренные проектной документацией, производятся, в основном, на терр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 xml:space="preserve">тории коридора коммуникаций существующего магистрального нефтепровода. 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В соответствии с техническим заданием на разработку раздела «</w:t>
      </w:r>
      <w:r w:rsidR="00277776" w:rsidRPr="00A9703D">
        <w:rPr>
          <w:rFonts w:ascii="Times New Roman" w:hAnsi="Times New Roman" w:cs="Times New Roman"/>
          <w:color w:val="000000" w:themeColor="text1"/>
          <w:spacing w:val="-4"/>
        </w:rPr>
        <w:t>Оценка воздействия на окружающую среду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» предусматриваются следующие технические решения: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- устранение дефектов нефтепровода, образовавшихся во время строительства;</w:t>
      </w:r>
    </w:p>
    <w:p w:rsidR="003C3A57" w:rsidRPr="00A9703D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- строительство оползнезащитных и водоотводящих сооружений;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A9703D">
        <w:rPr>
          <w:rFonts w:ascii="Times New Roman" w:hAnsi="Times New Roman" w:cs="Times New Roman"/>
          <w:color w:val="000000" w:themeColor="text1"/>
          <w:spacing w:val="-4"/>
        </w:rPr>
        <w:t>- доработка решений по контролю напряженно-деформирующего состояния нефтепр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A9703D">
        <w:rPr>
          <w:rFonts w:ascii="Times New Roman" w:hAnsi="Times New Roman" w:cs="Times New Roman"/>
          <w:color w:val="000000" w:themeColor="text1"/>
          <w:spacing w:val="-4"/>
        </w:rPr>
        <w:t>вода в районах опасных геологических процессов;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- привидение в нормативное состояние  узлов запорной арматуры (УЗА) (в том числе находящихся в водоохранной зоне);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- устранение недозаглублений участков трубопровода;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- доработка технических решений, предотвращающих разлив нефти в случае аварии на нефтепроводе и попадание нефти на расположенные вблизи трассы нефтепровода существу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ю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щие объекты и водотоки.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Магистральный нефтепровод представляет собой герметичную систему, которая раб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тает в автоматическом режиме. Трубопровод проложен подземно. На линейных сооружениях применяется запорная арматуры класса А, не допускающая утечек продукта. 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В период эксплуатации при обслуживании проектируемого магистрального нефтепр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вода образуются отходы: Шлам очистки емкостей и трубопроводов от нефти и нефтепродуктов и Обтирочный материал, загрязненный нефтью или нефтепродуктами (содержание нефти или нефтепродуктов 15% и более). Общее количество образующихся отходов – 0,0111т/год.</w:t>
      </w:r>
      <w:r w:rsidR="004D10CA">
        <w:rPr>
          <w:rFonts w:ascii="Times New Roman" w:hAnsi="Times New Roman" w:cs="Times New Roman"/>
          <w:color w:val="000000" w:themeColor="text1"/>
          <w:spacing w:val="-4"/>
        </w:rPr>
        <w:t xml:space="preserve">  При обслуживании проектируемых сооружений НПЗ  «Заречье» образуются «шлам очистки емк</w:t>
      </w:r>
      <w:r w:rsidR="004D10CA">
        <w:rPr>
          <w:rFonts w:ascii="Times New Roman" w:hAnsi="Times New Roman" w:cs="Times New Roman"/>
          <w:color w:val="000000" w:themeColor="text1"/>
          <w:spacing w:val="-4"/>
        </w:rPr>
        <w:t>о</w:t>
      </w:r>
      <w:r w:rsidR="004D10CA">
        <w:rPr>
          <w:rFonts w:ascii="Times New Roman" w:hAnsi="Times New Roman" w:cs="Times New Roman"/>
          <w:color w:val="000000" w:themeColor="text1"/>
          <w:spacing w:val="-4"/>
        </w:rPr>
        <w:t>стей и трубопроводов от нефти и нефтепродуктов» и «песок, загрязненный нефтью или нефт</w:t>
      </w:r>
      <w:r w:rsidR="004D10CA">
        <w:rPr>
          <w:rFonts w:ascii="Times New Roman" w:hAnsi="Times New Roman" w:cs="Times New Roman"/>
          <w:color w:val="000000" w:themeColor="text1"/>
          <w:spacing w:val="-4"/>
        </w:rPr>
        <w:t>е</w:t>
      </w:r>
      <w:r w:rsidR="004D10CA">
        <w:rPr>
          <w:rFonts w:ascii="Times New Roman" w:hAnsi="Times New Roman" w:cs="Times New Roman"/>
          <w:color w:val="000000" w:themeColor="text1"/>
          <w:spacing w:val="-4"/>
        </w:rPr>
        <w:t xml:space="preserve">продуктами (содержание нефти или нефтепродуктов 15 % и более)» общим количеством 0,508 т/год. </w:t>
      </w:r>
      <w:r w:rsidR="00EE399B">
        <w:rPr>
          <w:rFonts w:ascii="Times New Roman" w:hAnsi="Times New Roman" w:cs="Times New Roman"/>
          <w:color w:val="000000" w:themeColor="text1"/>
          <w:spacing w:val="-4"/>
        </w:rPr>
        <w:t>Всего в период эксплуатации при обслуживании проектируемых сооружений образуется отходов в количестве 0,5191 т/год.</w:t>
      </w:r>
    </w:p>
    <w:p w:rsidR="00277776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В процессе намечаемого строительства отходы образуются вследствие трудно устран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мых потерь материалов, обслуживания спецтехники применяемых в процессе СМР. В результ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те общехозяйственной деятельности строительного персонала образуются бытовые отходы. К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личество отходов, образующихся в период строительства – </w:t>
      </w:r>
      <w:r w:rsidR="004D10CA">
        <w:rPr>
          <w:rFonts w:ascii="Times New Roman" w:hAnsi="Times New Roman" w:cs="Times New Roman"/>
          <w:color w:val="000000" w:themeColor="text1"/>
          <w:spacing w:val="-4"/>
        </w:rPr>
        <w:t xml:space="preserve">3821,068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т/период.</w:t>
      </w:r>
      <w:r w:rsidR="004D10CA">
        <w:rPr>
          <w:rFonts w:ascii="Times New Roman" w:hAnsi="Times New Roman" w:cs="Times New Roman"/>
          <w:color w:val="000000" w:themeColor="text1"/>
          <w:spacing w:val="-4"/>
        </w:rPr>
        <w:t xml:space="preserve"> В </w:t>
      </w:r>
      <w:r w:rsidR="004D10CA" w:rsidRPr="00BA50E6">
        <w:rPr>
          <w:rFonts w:ascii="Times New Roman" w:hAnsi="Times New Roman" w:cs="Times New Roman"/>
          <w:color w:val="000000" w:themeColor="text1"/>
          <w:spacing w:val="-4"/>
        </w:rPr>
        <w:t>период пров</w:t>
      </w:r>
      <w:r w:rsidR="004D10CA" w:rsidRPr="00BA50E6">
        <w:rPr>
          <w:rFonts w:ascii="Times New Roman" w:hAnsi="Times New Roman" w:cs="Times New Roman"/>
          <w:color w:val="000000" w:themeColor="text1"/>
          <w:spacing w:val="-4"/>
        </w:rPr>
        <w:t>е</w:t>
      </w:r>
    </w:p>
    <w:p w:rsidR="00277776" w:rsidRDefault="00277776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  <w:spacing w:val="-4"/>
        </w:rPr>
      </w:pPr>
      <w:r>
        <w:rPr>
          <w:rFonts w:ascii="Times New Roman" w:hAnsi="Times New Roman" w:cs="Times New Roman"/>
          <w:color w:val="000000" w:themeColor="text1"/>
          <w:spacing w:val="-4"/>
        </w:rPr>
        <w:br w:type="page"/>
      </w:r>
    </w:p>
    <w:p w:rsidR="003C3A57" w:rsidRPr="003C3A57" w:rsidRDefault="004D10CA" w:rsidP="00277776">
      <w:pPr>
        <w:rPr>
          <w:rFonts w:ascii="Times New Roman" w:hAnsi="Times New Roman" w:cs="Times New Roman"/>
          <w:color w:val="000000" w:themeColor="text1"/>
          <w:spacing w:val="-4"/>
        </w:rPr>
      </w:pPr>
      <w:r>
        <w:rPr>
          <w:rFonts w:ascii="Times New Roman" w:hAnsi="Times New Roman" w:cs="Times New Roman"/>
          <w:color w:val="000000" w:themeColor="text1"/>
          <w:spacing w:val="-4"/>
        </w:rPr>
        <w:t>дения  строительно-монтажных работ на НПС «Заречье» образуется 8,552 т/период.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Передача отходов для обезвреживания, утилизации и для размещения на полигоне пр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изводится в специализированные лицензированные организации согласно классам опасности отходов на основании заключенных договоров.</w:t>
      </w:r>
    </w:p>
    <w:p w:rsidR="0003776F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В период эксплуатации 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 xml:space="preserve">проектируемый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нефтепровод 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не является источником загрязн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е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ния атмосферного воздуха.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асчет рассеивания загрязняющих веществ в атмосферном воздухе 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на период эксплу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а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 xml:space="preserve">тации проектируемого нефтепровода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не производится. 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>В период эксплуатации проектируемых источников на НПС «Заречье» в атмосферу выбрасывается 3,225834 т/год з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>а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>грязняющих веществ. Результатов рассеивания показали, что в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>ы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>бросы загрязняющих веществ от проектируемых источников в сумме с выбросами существующих источников не превышают ПДК м.р. (максимально-разовыз, установленных для населе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>н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>ных мест).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Значимое воздействие проектируемого объекта на окружающую среду проявляется в период строительс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ва.</w:t>
      </w:r>
    </w:p>
    <w:p w:rsidR="00BA50E6" w:rsidRDefault="003C3A57" w:rsidP="003C3A57">
      <w:pPr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Количество загрязняющих веществ, выделяющихся в атмосферный воздух в период строительства – 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389,5687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т/период. Для оценки уровня загрязнения атмосферного воздуха в ра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й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оне проведения СМР был выполнен расчет рассеивания веществ, выделяющихся от источников загрязнения атмосферы. Для расчета рассеивания выбран наиболее близкий к жилой зоне уч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сток (как наихудший вариант) - дачные дома садового товарищества «</w:t>
      </w:r>
      <w:r w:rsidR="00D03589">
        <w:rPr>
          <w:rFonts w:ascii="Times New Roman" w:hAnsi="Times New Roman" w:cs="Times New Roman"/>
          <w:color w:val="000000" w:themeColor="text1"/>
          <w:spacing w:val="-4"/>
        </w:rPr>
        <w:t>Акация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», расположенные на расстоянии </w:t>
      </w:r>
      <w:r w:rsidR="00D03589">
        <w:rPr>
          <w:rFonts w:ascii="Times New Roman" w:hAnsi="Times New Roman" w:cs="Times New Roman"/>
          <w:color w:val="000000" w:themeColor="text1"/>
          <w:spacing w:val="-4"/>
        </w:rPr>
        <w:t>9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м 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 xml:space="preserve">в юго-восточном направлении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от места предполагаемого строительства. Пр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веденные расчеты рассеивания загрязняющих веществ в атмосферном воздухе на период стро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тельства показали, 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 xml:space="preserve"> что максимальные приземные концентрации загрязняющих веществ в ра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с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четных точках не превышают 0,8 ПДКм.р. ( максимально-разовых, установленных для населе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н</w:t>
      </w:r>
      <w:r w:rsidR="00BA50E6">
        <w:rPr>
          <w:rFonts w:ascii="Times New Roman" w:hAnsi="Times New Roman" w:cs="Times New Roman"/>
          <w:color w:val="000000" w:themeColor="text1"/>
          <w:spacing w:val="-4"/>
        </w:rPr>
        <w:t>ных мест) и составляют 0,51 ПДКм.р.</w:t>
      </w:r>
    </w:p>
    <w:p w:rsidR="003C3A57" w:rsidRPr="003C3A57" w:rsidRDefault="00BA50E6" w:rsidP="003C3A57">
      <w:pPr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pacing w:val="-4"/>
        </w:rPr>
      </w:pPr>
      <w:r>
        <w:rPr>
          <w:rFonts w:ascii="Times New Roman" w:hAnsi="Times New Roman" w:cs="Times New Roman"/>
          <w:color w:val="000000" w:themeColor="text1"/>
          <w:spacing w:val="-4"/>
        </w:rPr>
        <w:t>П</w:t>
      </w:r>
      <w:r w:rsidR="003C3A57" w:rsidRPr="003C3A57">
        <w:rPr>
          <w:rFonts w:ascii="Times New Roman" w:hAnsi="Times New Roman" w:cs="Times New Roman"/>
          <w:color w:val="000000" w:themeColor="text1"/>
          <w:spacing w:val="-4"/>
        </w:rPr>
        <w:t>роектом предусматриваются организационные мероприятия, направленные на сниж</w:t>
      </w:r>
      <w:r w:rsidR="003C3A57" w:rsidRPr="003C3A57">
        <w:rPr>
          <w:rFonts w:ascii="Times New Roman" w:hAnsi="Times New Roman" w:cs="Times New Roman"/>
          <w:color w:val="000000" w:themeColor="text1"/>
          <w:spacing w:val="-4"/>
        </w:rPr>
        <w:t>е</w:t>
      </w:r>
      <w:r w:rsidR="003C3A57" w:rsidRPr="003C3A57">
        <w:rPr>
          <w:rFonts w:ascii="Times New Roman" w:hAnsi="Times New Roman" w:cs="Times New Roman"/>
          <w:color w:val="000000" w:themeColor="text1"/>
          <w:spacing w:val="-4"/>
        </w:rPr>
        <w:t>ние выбросов: последовательное выполнение работ, исключение работы двигателей строител</w:t>
      </w:r>
      <w:r w:rsidR="003C3A57" w:rsidRPr="003C3A57">
        <w:rPr>
          <w:rFonts w:ascii="Times New Roman" w:hAnsi="Times New Roman" w:cs="Times New Roman"/>
          <w:color w:val="000000" w:themeColor="text1"/>
          <w:spacing w:val="-4"/>
        </w:rPr>
        <w:t>ь</w:t>
      </w:r>
      <w:r w:rsidR="003C3A57" w:rsidRPr="003C3A57">
        <w:rPr>
          <w:rFonts w:ascii="Times New Roman" w:hAnsi="Times New Roman" w:cs="Times New Roman"/>
          <w:color w:val="000000" w:themeColor="text1"/>
          <w:spacing w:val="-4"/>
        </w:rPr>
        <w:t>но-монтажной техники на х</w:t>
      </w:r>
      <w:r w:rsidR="003C3A57"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="003C3A57" w:rsidRPr="003C3A57">
        <w:rPr>
          <w:rFonts w:ascii="Times New Roman" w:hAnsi="Times New Roman" w:cs="Times New Roman"/>
          <w:color w:val="000000" w:themeColor="text1"/>
          <w:spacing w:val="-4"/>
        </w:rPr>
        <w:t>лостом ходу.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В период эксплуатации магистрального нефтепровода шумовое воздействие на окр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у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жающую территорию производиться не будет. В период проведения строительных работ созд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ваемый на территории ближайшей жилой зоны постоянный и максимальный уровень шума, не превысит допустимого санитарно-гигиенического значения. Дополнительных мероприятий по шумоизоляции на период строительства не требуется. 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На период эксплуатации магистрального нефтепровода водопотребление и водоотвед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ние не предусматривается. В период строительства вода используется на гидроиспытание нового участка трубопровода, для приготовления бурового раствора, хозбытовые и противопожарные нужды. Вода питьевого качества используется только на санитарные и питьевые нужды перс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нала. Хозпитьевые и противопожарные нужды строительства обеспечиваются привозной водой. Доставка воды питьевого качества к месту проведения СМР предусматривается автоцистерной из ближайших населенных пунктов. Забор воды осуществляется по договору, предварительно заключенному Подрядчиком с владельцами сетей. Для сбора хозяйственно-фекальных стоков на стройплощадке и площадке ВЗиС планируется использовать мобильные биотуалеты. Обслуж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вание биотуалетов (в том числе очистка баков и вывоз отходов) производится специализирова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ным лицензированным предприятием на основе договора. Для проведения гидроиспытаний уч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стков проектируемого трубопровода используется вода из амбаров накопителей, заполнение к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торых производится из ближайших поверхностных водных объектов. Определение водных об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ъ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ектов, расчет ущерба водным биологическим ресурсам и заключение договора водопользования будет произведено на последующих стадиях проектирования.  Вода после гидроиспытаний тр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у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бопровода после отстоя в амбарах направляется на очистные сооружения МУП «ЖКХ» г. Туа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п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се.</w:t>
      </w:r>
      <w:r w:rsidR="0003776F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 период эксплуатации объекта воздействия на почвенно-растительный слой оказ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ы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ваться не будет. В период строительства воздействие на почвенно-растительный слой происходит в 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зультате проведения земляных работ. В проекте заложен ряд мероприятий, направленных на предотвращение загрязнения, деградации земель и прямых потерь почвенного субстрата. Ва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ж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нейшим мероприятием по сохранению почвенного покрова и восстановлению плодородия явл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я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ется рекультивация нарушенных в ходе строительства земель, выполняемая </w:t>
      </w:r>
      <w:r w:rsidRPr="0003776F">
        <w:rPr>
          <w:rFonts w:ascii="Times New Roman" w:hAnsi="Times New Roman" w:cs="Times New Roman"/>
          <w:color w:val="000000" w:themeColor="text1"/>
          <w:spacing w:val="-4"/>
        </w:rPr>
        <w:t>подрядной орган</w:t>
      </w:r>
      <w:r w:rsidRPr="0003776F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03776F">
        <w:rPr>
          <w:rFonts w:ascii="Times New Roman" w:hAnsi="Times New Roman" w:cs="Times New Roman"/>
          <w:color w:val="000000" w:themeColor="text1"/>
          <w:spacing w:val="-4"/>
        </w:rPr>
        <w:t>зацией.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lastRenderedPageBreak/>
        <w:t>В процессе строительства происходит воздействие на компоненты геологической ср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ды, которое носит интенсивный, но кратковременный характер. В проекте предусматриваются методы ведения земляных работ, позволяющие минимизировать отрицательное воздействие на геологическую среду.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В виду того, что проектируемый объект - нефтепровод подземный, воздействие на ра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с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тительный и животный мир будет разовым (только при строительстве.) Строительство (ремонт дефектов) нефтепровода будет проходить на трассе проложенного нефтепровода по ранее нар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у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шенному ландшафту. В проекте предусмотрен ряд мероприятий, направленных на уменьшение механического воздействия на растительный покров. Древесная растительность по коридору коммуникаций по условиям эксплуатации МН не восстанавливается, а появившаяся естестве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ным путем уничтожается.</w:t>
      </w:r>
      <w:r w:rsidRPr="003C3A57">
        <w:rPr>
          <w:rFonts w:ascii="Times New Roman" w:hAnsi="Times New Roman" w:cs="Times New Roman"/>
        </w:rPr>
        <w:t xml:space="preserve"> 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Собственник (Заказчик) нефтепровода обеспечивает полную охрану трассы нефтепровода от пожаров и несет ответственность за противопожарное состояние в лесу. В целях ограничения возможного ущерба всем видам животных и сохранения среды их обит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ния в процессе строительства и эксплуатации объектов МН проектом предусматриваются пр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родоохранные организационные и биотехнические мероприятия. Организуется экологический мониторинг с привлечением специализированных организаций и служб, действующий по пре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д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варительно разработанной программе.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Для исключения возможности повреждения трубопроводов при эксплуатации устана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в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ливаются охранные зоны в виде участка земли, ограниченного условными линиями, проход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я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щими в </w:t>
      </w:r>
      <w:smartTag w:uri="urn:schemas-microsoft-com:office:smarttags" w:element="metricconverter">
        <w:smartTagPr>
          <w:attr w:name="ProductID" w:val="25 м"/>
        </w:smartTagPr>
        <w:r w:rsidRPr="003C3A57">
          <w:rPr>
            <w:rFonts w:ascii="Times New Roman" w:hAnsi="Times New Roman" w:cs="Times New Roman"/>
            <w:color w:val="000000" w:themeColor="text1"/>
            <w:spacing w:val="-4"/>
          </w:rPr>
          <w:t>25 м</w:t>
        </w:r>
      </w:smartTag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 от оси трубопровода с каждой стороны.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В случае любой аварии, как в период эксплуатации, так и в период строительства, лок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лизация и ликвидация последствий аварии производится службой эксплуатации, обслужива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ю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 xml:space="preserve">щей данный участок МН, в соответствии с действующим планом ЛАРН (ликвидация аварийных разливов нефти) имеющимися в ее распоряжении силами и средствами ЛАРН. 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Проектом предусматривается программа производственного экологического контроля (мониторинга), который является одним из важнейших природоохранных мероприятий, позв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о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ляющих на стадии строительства, эксплуатации, ликвидации или при возможных аварийных с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и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туациях оценить влияние объекта на окружающую среду и принять оперативные меры по устр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а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нению причин сверхнормативного загрязнения.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Все технические решения, принятые в проекте, направлены на предупреждение и смя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г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чение негативных последствий хозяйственной деятельности на окружающую природную среду, защиту технологических сооружений и систем от опасных природных и техногенных факторов.</w:t>
      </w:r>
    </w:p>
    <w:p w:rsidR="003C3A57" w:rsidRPr="003C3A57" w:rsidRDefault="003C3A57" w:rsidP="003C3A57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3C3A57">
        <w:rPr>
          <w:rFonts w:ascii="Times New Roman" w:hAnsi="Times New Roman" w:cs="Times New Roman"/>
          <w:color w:val="000000" w:themeColor="text1"/>
          <w:spacing w:val="-4"/>
        </w:rPr>
        <w:t>При выполнении всех природоохранных требований АО «Черномортранснефть» де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я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тельности по транспортировке нефти по маршруту ПНБ «Тихорецкая» - НПС «Заречье» являе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т</w:t>
      </w:r>
      <w:r w:rsidRPr="003C3A57">
        <w:rPr>
          <w:rFonts w:ascii="Times New Roman" w:hAnsi="Times New Roman" w:cs="Times New Roman"/>
          <w:color w:val="000000" w:themeColor="text1"/>
          <w:spacing w:val="-4"/>
        </w:rPr>
        <w:t>ся допустимым с точки зрения воздействия на окружающую среду.</w:t>
      </w:r>
    </w:p>
    <w:p w:rsidR="00425305" w:rsidRPr="00F416A1" w:rsidRDefault="00425305" w:rsidP="00425305">
      <w:pPr>
        <w:pStyle w:val="1"/>
        <w:shd w:val="clear" w:color="auto" w:fill="auto"/>
        <w:ind w:right="180"/>
        <w:jc w:val="center"/>
        <w:rPr>
          <w:color w:val="000000"/>
          <w:sz w:val="24"/>
          <w:szCs w:val="24"/>
          <w:lang w:eastAsia="ru-RU" w:bidi="ru-RU"/>
        </w:rPr>
      </w:pPr>
    </w:p>
    <w:p w:rsidR="00425305" w:rsidRPr="00F416A1" w:rsidRDefault="005006E7" w:rsidP="00425305">
      <w:pPr>
        <w:pStyle w:val="1"/>
        <w:shd w:val="clear" w:color="auto" w:fill="auto"/>
        <w:ind w:right="180"/>
        <w:rPr>
          <w:sz w:val="24"/>
          <w:szCs w:val="24"/>
        </w:rPr>
      </w:pPr>
      <w:r>
        <w:rPr>
          <w:sz w:val="24"/>
          <w:szCs w:val="24"/>
        </w:rPr>
        <w:t>И.В.Шовгенова</w:t>
      </w:r>
      <w:r w:rsidR="007B5418" w:rsidRPr="00F416A1">
        <w:rPr>
          <w:sz w:val="24"/>
          <w:szCs w:val="24"/>
        </w:rPr>
        <w:t>:</w:t>
      </w:r>
    </w:p>
    <w:p w:rsidR="007B5418" w:rsidRPr="00F416A1" w:rsidRDefault="007B5418" w:rsidP="00425305">
      <w:pPr>
        <w:pStyle w:val="1"/>
        <w:shd w:val="clear" w:color="auto" w:fill="auto"/>
        <w:ind w:right="180"/>
        <w:rPr>
          <w:sz w:val="24"/>
          <w:szCs w:val="24"/>
        </w:rPr>
      </w:pPr>
      <w:r w:rsidRPr="00F416A1">
        <w:rPr>
          <w:sz w:val="24"/>
          <w:szCs w:val="24"/>
        </w:rPr>
        <w:t xml:space="preserve">У кого есть вопросы? Если ни у кого нет вопросов, замечаний и предложений </w:t>
      </w:r>
      <w:r w:rsidR="009B7915">
        <w:rPr>
          <w:sz w:val="24"/>
          <w:szCs w:val="24"/>
        </w:rPr>
        <w:t>по теме о</w:t>
      </w:r>
      <w:r w:rsidR="009B7915">
        <w:rPr>
          <w:sz w:val="24"/>
          <w:szCs w:val="24"/>
        </w:rPr>
        <w:t>б</w:t>
      </w:r>
      <w:r w:rsidR="009B7915">
        <w:rPr>
          <w:sz w:val="24"/>
          <w:szCs w:val="24"/>
        </w:rPr>
        <w:t xml:space="preserve">щественных обсуждений: </w:t>
      </w:r>
      <w:r w:rsidR="005006E7" w:rsidRPr="00F416A1">
        <w:rPr>
          <w:sz w:val="24"/>
          <w:szCs w:val="24"/>
        </w:rPr>
        <w:t>«Магистральный нефтепровод «Тихорецк-Туапсе-2»</w:t>
      </w:r>
      <w:r w:rsidR="00433D40">
        <w:rPr>
          <w:sz w:val="24"/>
          <w:szCs w:val="24"/>
        </w:rPr>
        <w:t>.</w:t>
      </w:r>
      <w:r w:rsidR="005006E7" w:rsidRPr="00F416A1">
        <w:rPr>
          <w:sz w:val="24"/>
          <w:szCs w:val="24"/>
        </w:rPr>
        <w:t xml:space="preserve"> </w:t>
      </w:r>
      <w:r w:rsidR="00433D40" w:rsidRPr="00F416A1">
        <w:rPr>
          <w:sz w:val="24"/>
          <w:szCs w:val="24"/>
        </w:rPr>
        <w:t xml:space="preserve">Участок </w:t>
      </w:r>
      <w:r w:rsidR="005006E7" w:rsidRPr="00F416A1">
        <w:rPr>
          <w:sz w:val="24"/>
          <w:szCs w:val="24"/>
        </w:rPr>
        <w:t>Тихорецк-Заречье. Строительство</w:t>
      </w:r>
      <w:r w:rsidR="009B7915">
        <w:rPr>
          <w:sz w:val="24"/>
          <w:szCs w:val="24"/>
        </w:rPr>
        <w:t>.</w:t>
      </w:r>
      <w:r w:rsidR="009B7915" w:rsidRPr="009B7915">
        <w:rPr>
          <w:sz w:val="24"/>
          <w:szCs w:val="24"/>
        </w:rPr>
        <w:t xml:space="preserve"> </w:t>
      </w:r>
      <w:r w:rsidR="009B7915">
        <w:rPr>
          <w:sz w:val="24"/>
          <w:szCs w:val="24"/>
        </w:rPr>
        <w:t>Изменение. 2 – й этап (км 185- км 247)</w:t>
      </w:r>
      <w:r w:rsidR="003C3A57" w:rsidRPr="003C3A57">
        <w:rPr>
          <w:sz w:val="24"/>
          <w:szCs w:val="24"/>
        </w:rPr>
        <w:t xml:space="preserve"> </w:t>
      </w:r>
      <w:r w:rsidR="003C3A57" w:rsidRPr="00F416A1">
        <w:rPr>
          <w:sz w:val="24"/>
          <w:szCs w:val="24"/>
        </w:rPr>
        <w:t>»</w:t>
      </w:r>
      <w:r w:rsidR="005006E7" w:rsidRPr="00F416A1">
        <w:rPr>
          <w:sz w:val="24"/>
          <w:szCs w:val="24"/>
        </w:rPr>
        <w:t xml:space="preserve">. Намечаемая деятельность планируется на участке Тихорецк-Заречье магистрального нефтепровода «Тихорецк-Туапсе-2», расположенного между ЛПДС «Хадыженская» и НПС «Заречье» (185 км-247 км) </w:t>
      </w:r>
      <w:r w:rsidRPr="00F416A1">
        <w:rPr>
          <w:sz w:val="24"/>
          <w:szCs w:val="24"/>
        </w:rPr>
        <w:t xml:space="preserve">прошу слушания считать состоявшимися. </w:t>
      </w:r>
    </w:p>
    <w:p w:rsidR="000F4E72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5006E7" w:rsidRPr="00F416A1" w:rsidRDefault="005006E7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D0DFC" w:rsidRPr="00F416A1" w:rsidRDefault="007D0DFC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5006E7" w:rsidRDefault="005006E7" w:rsidP="00626CB4">
      <w:pPr>
        <w:pStyle w:val="1"/>
        <w:shd w:val="clear" w:color="auto" w:fill="auto"/>
        <w:tabs>
          <w:tab w:val="left" w:pos="4274"/>
        </w:tabs>
        <w:ind w:firstLine="0"/>
        <w:outlineLvl w:val="0"/>
        <w:rPr>
          <w:sz w:val="24"/>
          <w:szCs w:val="24"/>
        </w:rPr>
      </w:pPr>
      <w:r w:rsidRPr="00F416A1">
        <w:rPr>
          <w:sz w:val="24"/>
          <w:szCs w:val="24"/>
        </w:rPr>
        <w:t xml:space="preserve">Начальник отдела топливно-энергетического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комплекса, дорожного хозяйства и транспорта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администрации муниципального образования </w:t>
      </w:r>
    </w:p>
    <w:p w:rsidR="005006E7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Апшеронский район, </w:t>
      </w:r>
    </w:p>
    <w:p w:rsidR="000F4E72" w:rsidRPr="00F416A1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заместитель председателя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    </w:t>
      </w:r>
      <w:r w:rsidR="000F4E72" w:rsidRPr="00F416A1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>И.В.Шовгенова</w:t>
      </w: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Секретарь</w:t>
      </w:r>
      <w:r w:rsidRPr="00F416A1">
        <w:rPr>
          <w:color w:val="000000"/>
          <w:sz w:val="24"/>
          <w:szCs w:val="24"/>
          <w:lang w:eastAsia="ru-RU" w:bidi="ru-RU"/>
        </w:rPr>
        <w:tab/>
        <w:t xml:space="preserve">                </w:t>
      </w:r>
      <w:r w:rsidR="005006E7">
        <w:rPr>
          <w:color w:val="000000"/>
          <w:sz w:val="24"/>
          <w:szCs w:val="24"/>
          <w:lang w:eastAsia="ru-RU" w:bidi="ru-RU"/>
        </w:rPr>
        <w:t xml:space="preserve">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</w:t>
      </w:r>
      <w:r w:rsidR="007B5418" w:rsidRPr="00F416A1">
        <w:rPr>
          <w:color w:val="000000"/>
          <w:sz w:val="24"/>
          <w:szCs w:val="24"/>
          <w:lang w:eastAsia="ru-RU" w:bidi="ru-RU"/>
        </w:rPr>
        <w:t>Ю.И.Петрова</w:t>
      </w:r>
    </w:p>
    <w:p w:rsidR="000F4E72" w:rsidRPr="00F416A1" w:rsidRDefault="000F4E72" w:rsidP="00626CB4">
      <w:pPr>
        <w:jc w:val="center"/>
        <w:outlineLvl w:val="0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lastRenderedPageBreak/>
        <w:t>ЗАКЛЮЧЕНИЕ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о результатах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7D0DFC" w:rsidRPr="00F416A1" w:rsidRDefault="00442336" w:rsidP="007D0DFC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eastAsia="ru-RU" w:bidi="ru-RU"/>
        </w:rPr>
        <w:t>«12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»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марта 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201</w:t>
      </w:r>
      <w:r>
        <w:rPr>
          <w:color w:val="000000"/>
          <w:sz w:val="24"/>
          <w:szCs w:val="24"/>
          <w:u w:val="single"/>
          <w:lang w:eastAsia="ru-RU" w:bidi="ru-RU"/>
        </w:rPr>
        <w:t>9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г.</w:t>
      </w:r>
      <w:r w:rsidR="007D0DFC" w:rsidRPr="00F416A1">
        <w:rPr>
          <w:color w:val="000000"/>
          <w:sz w:val="24"/>
          <w:szCs w:val="24"/>
          <w:lang w:eastAsia="ru-RU" w:bidi="ru-RU"/>
        </w:rPr>
        <w:tab/>
        <w:t xml:space="preserve">г. (ст.) 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5006E7" w:rsidRDefault="000F4E72" w:rsidP="007D0DFC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Инициатор общественных обсуждений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: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5006E7" w:rsidRPr="00F416A1">
        <w:rPr>
          <w:color w:val="000000"/>
          <w:sz w:val="24"/>
          <w:szCs w:val="24"/>
          <w:lang w:eastAsia="ru-RU" w:bidi="ru-RU"/>
        </w:rPr>
        <w:t>обществ</w:t>
      </w:r>
      <w:r w:rsidR="005006E7">
        <w:rPr>
          <w:color w:val="000000"/>
          <w:sz w:val="24"/>
          <w:szCs w:val="24"/>
          <w:lang w:eastAsia="ru-RU" w:bidi="ru-RU"/>
        </w:rPr>
        <w:t>о</w:t>
      </w:r>
      <w:r w:rsidR="005006E7" w:rsidRPr="00F416A1">
        <w:rPr>
          <w:color w:val="000000"/>
          <w:sz w:val="24"/>
          <w:szCs w:val="24"/>
          <w:lang w:eastAsia="ru-RU" w:bidi="ru-RU"/>
        </w:rPr>
        <w:t xml:space="preserve"> с ограниченной ответственностью «Сев</w:t>
      </w:r>
      <w:r w:rsidR="005006E7" w:rsidRPr="00F416A1">
        <w:rPr>
          <w:color w:val="000000"/>
          <w:sz w:val="24"/>
          <w:szCs w:val="24"/>
          <w:lang w:eastAsia="ru-RU" w:bidi="ru-RU"/>
        </w:rPr>
        <w:t>е</w:t>
      </w:r>
      <w:r w:rsidR="005006E7" w:rsidRPr="00F416A1">
        <w:rPr>
          <w:color w:val="000000"/>
          <w:sz w:val="24"/>
          <w:szCs w:val="24"/>
          <w:lang w:eastAsia="ru-RU" w:bidi="ru-RU"/>
        </w:rPr>
        <w:t xml:space="preserve">ро-Кавказкий институт проектирования» </w:t>
      </w:r>
    </w:p>
    <w:p w:rsidR="007D0DFC" w:rsidRPr="00F416A1" w:rsidRDefault="000F4E72" w:rsidP="007D0DFC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Общественное обсуждение назначено:</w:t>
      </w:r>
      <w:r w:rsidRPr="00F416A1">
        <w:rPr>
          <w:color w:val="000000"/>
          <w:sz w:val="24"/>
          <w:szCs w:val="24"/>
          <w:lang w:eastAsia="ru-RU" w:bidi="ru-RU"/>
        </w:rPr>
        <w:t xml:space="preserve"> постановлением главы муниципального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образования Апшеронский район №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9B7915">
        <w:rPr>
          <w:color w:val="000000"/>
          <w:sz w:val="24"/>
          <w:szCs w:val="24"/>
          <w:lang w:eastAsia="ru-RU" w:bidi="ru-RU"/>
        </w:rPr>
        <w:t>07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от</w:t>
      </w:r>
      <w:r w:rsidR="005058B3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9B7915">
        <w:rPr>
          <w:color w:val="000000"/>
          <w:sz w:val="24"/>
          <w:szCs w:val="24"/>
          <w:lang w:eastAsia="ru-RU" w:bidi="ru-RU"/>
        </w:rPr>
        <w:t>18</w:t>
      </w:r>
      <w:r w:rsidR="007D0DFC" w:rsidRPr="00F416A1">
        <w:rPr>
          <w:color w:val="000000"/>
          <w:sz w:val="24"/>
          <w:szCs w:val="24"/>
          <w:lang w:eastAsia="ru-RU" w:bidi="ru-RU"/>
        </w:rPr>
        <w:t>.0</w:t>
      </w:r>
      <w:r w:rsidR="009B7915">
        <w:rPr>
          <w:color w:val="000000"/>
          <w:sz w:val="24"/>
          <w:szCs w:val="24"/>
          <w:lang w:eastAsia="ru-RU" w:bidi="ru-RU"/>
        </w:rPr>
        <w:t>1</w:t>
      </w:r>
      <w:r w:rsidR="007D0DFC" w:rsidRPr="00F416A1">
        <w:rPr>
          <w:color w:val="000000"/>
          <w:sz w:val="24"/>
          <w:szCs w:val="24"/>
          <w:lang w:eastAsia="ru-RU" w:bidi="ru-RU"/>
        </w:rPr>
        <w:t>.201</w:t>
      </w:r>
      <w:r w:rsidR="009B7915">
        <w:rPr>
          <w:color w:val="000000"/>
          <w:sz w:val="24"/>
          <w:szCs w:val="24"/>
          <w:lang w:eastAsia="ru-RU" w:bidi="ru-RU"/>
        </w:rPr>
        <w:t>9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7D0DFC" w:rsidRPr="002C212E">
        <w:rPr>
          <w:color w:val="000000"/>
          <w:sz w:val="24"/>
          <w:szCs w:val="24"/>
          <w:lang w:eastAsia="ru-RU" w:bidi="ru-RU"/>
        </w:rPr>
        <w:t>«</w:t>
      </w:r>
      <w:r w:rsidR="005006E7" w:rsidRPr="002C212E">
        <w:rPr>
          <w:color w:val="000000"/>
          <w:sz w:val="24"/>
          <w:szCs w:val="24"/>
          <w:lang w:eastAsia="ru-RU" w:bidi="ru-RU"/>
        </w:rPr>
        <w:t>О проведении общественных обсуждений матери</w:t>
      </w:r>
      <w:r w:rsidR="005006E7" w:rsidRPr="002C212E">
        <w:rPr>
          <w:color w:val="000000"/>
          <w:sz w:val="24"/>
          <w:szCs w:val="24"/>
          <w:lang w:eastAsia="ru-RU" w:bidi="ru-RU"/>
        </w:rPr>
        <w:t>а</w:t>
      </w:r>
      <w:r w:rsidR="005006E7" w:rsidRPr="002C212E">
        <w:rPr>
          <w:color w:val="000000"/>
          <w:sz w:val="24"/>
          <w:szCs w:val="24"/>
          <w:lang w:eastAsia="ru-RU" w:bidi="ru-RU"/>
        </w:rPr>
        <w:t xml:space="preserve">лов </w:t>
      </w:r>
      <w:r w:rsidR="005006E7" w:rsidRPr="002C212E">
        <w:rPr>
          <w:sz w:val="24"/>
          <w:szCs w:val="24"/>
        </w:rPr>
        <w:t>объекта  государственной экологической экспертизы, в связи с намечаемой деятельн</w:t>
      </w:r>
      <w:r w:rsidR="005006E7" w:rsidRPr="002C212E">
        <w:rPr>
          <w:sz w:val="24"/>
          <w:szCs w:val="24"/>
        </w:rPr>
        <w:t>о</w:t>
      </w:r>
      <w:r w:rsidR="005006E7" w:rsidRPr="002C212E">
        <w:rPr>
          <w:sz w:val="24"/>
          <w:szCs w:val="24"/>
        </w:rPr>
        <w:t>стью по объекту «Магистральный нефтепровод «Тихорецк-Туапсе-2»</w:t>
      </w:r>
      <w:r w:rsidR="00433D40">
        <w:rPr>
          <w:sz w:val="24"/>
          <w:szCs w:val="24"/>
        </w:rPr>
        <w:t>.</w:t>
      </w:r>
      <w:r w:rsidR="005006E7" w:rsidRPr="002C212E">
        <w:rPr>
          <w:sz w:val="24"/>
          <w:szCs w:val="24"/>
        </w:rPr>
        <w:t xml:space="preserve"> </w:t>
      </w:r>
      <w:r w:rsidR="00433D40" w:rsidRPr="002C212E">
        <w:rPr>
          <w:sz w:val="24"/>
          <w:szCs w:val="24"/>
        </w:rPr>
        <w:t xml:space="preserve">Участок </w:t>
      </w:r>
      <w:r w:rsidR="005006E7" w:rsidRPr="002C212E">
        <w:rPr>
          <w:sz w:val="24"/>
          <w:szCs w:val="24"/>
        </w:rPr>
        <w:t>Тихорецк-Заречье</w:t>
      </w:r>
      <w:r w:rsidR="009B7915">
        <w:rPr>
          <w:sz w:val="24"/>
          <w:szCs w:val="24"/>
        </w:rPr>
        <w:t xml:space="preserve">. Строительство. Изменение. 2 – й этап (км 185- км 247) </w:t>
      </w:r>
      <w:r w:rsidR="005006E7" w:rsidRPr="002C212E">
        <w:rPr>
          <w:sz w:val="24"/>
          <w:szCs w:val="24"/>
        </w:rPr>
        <w:t>»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Вопрос (вопросы) общественных обсуждений:</w:t>
      </w:r>
      <w:r w:rsidR="007D0DFC" w:rsidRPr="00F416A1">
        <w:rPr>
          <w:sz w:val="24"/>
          <w:szCs w:val="24"/>
        </w:rPr>
        <w:t xml:space="preserve"> </w:t>
      </w:r>
      <w:r w:rsidR="002C212E" w:rsidRPr="00F416A1">
        <w:rPr>
          <w:sz w:val="24"/>
          <w:szCs w:val="24"/>
        </w:rPr>
        <w:t>«Магистральный нефтепровод «Тихорецк-Туапсе-2»</w:t>
      </w:r>
      <w:r w:rsidR="00433D40">
        <w:rPr>
          <w:sz w:val="24"/>
          <w:szCs w:val="24"/>
        </w:rPr>
        <w:t>.</w:t>
      </w:r>
      <w:r w:rsidR="002C212E" w:rsidRPr="00F416A1">
        <w:rPr>
          <w:sz w:val="24"/>
          <w:szCs w:val="24"/>
        </w:rPr>
        <w:t xml:space="preserve"> </w:t>
      </w:r>
      <w:r w:rsidR="00433D40" w:rsidRPr="00F416A1">
        <w:rPr>
          <w:sz w:val="24"/>
          <w:szCs w:val="24"/>
        </w:rPr>
        <w:t xml:space="preserve">Участок </w:t>
      </w:r>
      <w:r w:rsidR="002C212E" w:rsidRPr="00F416A1">
        <w:rPr>
          <w:sz w:val="24"/>
          <w:szCs w:val="24"/>
        </w:rPr>
        <w:t>Тихорецк-Заречье. Строительство</w:t>
      </w:r>
      <w:r w:rsidR="009B7915">
        <w:rPr>
          <w:sz w:val="24"/>
          <w:szCs w:val="24"/>
        </w:rPr>
        <w:t>.</w:t>
      </w:r>
      <w:r w:rsidR="009B7915" w:rsidRPr="009B7915">
        <w:rPr>
          <w:sz w:val="24"/>
          <w:szCs w:val="24"/>
        </w:rPr>
        <w:t xml:space="preserve"> </w:t>
      </w:r>
      <w:r w:rsidR="009B7915">
        <w:rPr>
          <w:sz w:val="24"/>
          <w:szCs w:val="24"/>
        </w:rPr>
        <w:t>Изменение. 2 – й этап (км 185- км 247)</w:t>
      </w:r>
      <w:r w:rsidR="002C212E" w:rsidRPr="00F416A1">
        <w:rPr>
          <w:sz w:val="24"/>
          <w:szCs w:val="24"/>
        </w:rPr>
        <w:t>». Намечаемая деятельность планируется на участке Тихорецк-Заречье магистрального нефтепровода «Тихорецк-Туапсе-2», расположенного между ЛПДС «Хадыженская» и НПС «Заречье» (185 км-247 км)</w:t>
      </w:r>
      <w:r w:rsidR="00433D40">
        <w:rPr>
          <w:sz w:val="24"/>
          <w:szCs w:val="24"/>
        </w:rPr>
        <w:t>.</w:t>
      </w:r>
    </w:p>
    <w:p w:rsidR="000F4E72" w:rsidRPr="00F416A1" w:rsidRDefault="000F4E72" w:rsidP="00626CB4">
      <w:pPr>
        <w:pStyle w:val="1"/>
        <w:shd w:val="clear" w:color="auto" w:fill="auto"/>
        <w:ind w:firstLine="0"/>
        <w:outlineLvl w:val="0"/>
        <w:rPr>
          <w:color w:val="000000"/>
          <w:sz w:val="24"/>
          <w:szCs w:val="24"/>
          <w:u w:val="single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Опубликование информации об общественном обсуждении: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7D0DFC" w:rsidRDefault="002D53B4" w:rsidP="00F9393B">
      <w:pPr>
        <w:pStyle w:val="1"/>
        <w:numPr>
          <w:ilvl w:val="0"/>
          <w:numId w:val="5"/>
        </w:numPr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Официальный сайт органов местного самоуправления муниципального образования Апшеронский район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3A4406">
        <w:rPr>
          <w:color w:val="000000"/>
          <w:sz w:val="24"/>
          <w:szCs w:val="24"/>
          <w:lang w:eastAsia="ru-RU" w:bidi="ru-RU"/>
        </w:rPr>
        <w:t>01</w:t>
      </w:r>
      <w:r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3A4406">
        <w:rPr>
          <w:color w:val="000000"/>
          <w:sz w:val="24"/>
          <w:szCs w:val="24"/>
          <w:lang w:eastAsia="ru-RU" w:bidi="ru-RU"/>
        </w:rPr>
        <w:t>февраля</w:t>
      </w:r>
      <w:r w:rsidR="00F9393B">
        <w:rPr>
          <w:color w:val="000000"/>
          <w:sz w:val="24"/>
          <w:szCs w:val="24"/>
          <w:lang w:eastAsia="ru-RU" w:bidi="ru-RU"/>
        </w:rPr>
        <w:t xml:space="preserve"> 201</w:t>
      </w:r>
      <w:r w:rsidR="003A4406">
        <w:rPr>
          <w:color w:val="000000"/>
          <w:sz w:val="24"/>
          <w:szCs w:val="24"/>
          <w:lang w:eastAsia="ru-RU" w:bidi="ru-RU"/>
        </w:rPr>
        <w:t>9</w:t>
      </w:r>
      <w:r w:rsidR="00F9393B">
        <w:rPr>
          <w:color w:val="000000"/>
          <w:sz w:val="24"/>
          <w:szCs w:val="24"/>
          <w:lang w:eastAsia="ru-RU" w:bidi="ru-RU"/>
        </w:rPr>
        <w:t xml:space="preserve"> года;</w:t>
      </w:r>
    </w:p>
    <w:p w:rsidR="00F9393B" w:rsidRDefault="003C3A57" w:rsidP="00F9393B">
      <w:pPr>
        <w:pStyle w:val="1"/>
        <w:numPr>
          <w:ilvl w:val="0"/>
          <w:numId w:val="5"/>
        </w:numPr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Газета «Кубанские новости» от 08</w:t>
      </w:r>
      <w:r w:rsidR="00F9393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февраля </w:t>
      </w:r>
      <w:r w:rsidR="00F9393B">
        <w:rPr>
          <w:color w:val="000000"/>
          <w:sz w:val="24"/>
          <w:szCs w:val="24"/>
          <w:lang w:eastAsia="ru-RU" w:bidi="ru-RU"/>
        </w:rPr>
        <w:t xml:space="preserve"> 201</w:t>
      </w:r>
      <w:r>
        <w:rPr>
          <w:color w:val="000000"/>
          <w:sz w:val="24"/>
          <w:szCs w:val="24"/>
          <w:lang w:eastAsia="ru-RU" w:bidi="ru-RU"/>
        </w:rPr>
        <w:t>9 года № 17 (6592)</w:t>
      </w:r>
      <w:r w:rsidR="00F9393B">
        <w:rPr>
          <w:color w:val="000000"/>
          <w:sz w:val="24"/>
          <w:szCs w:val="24"/>
          <w:lang w:eastAsia="ru-RU" w:bidi="ru-RU"/>
        </w:rPr>
        <w:t>;</w:t>
      </w:r>
    </w:p>
    <w:p w:rsidR="00F9393B" w:rsidRDefault="00F9393B" w:rsidP="00F9393B">
      <w:pPr>
        <w:pStyle w:val="1"/>
        <w:numPr>
          <w:ilvl w:val="0"/>
          <w:numId w:val="5"/>
        </w:numPr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Газета «</w:t>
      </w:r>
      <w:r w:rsidR="003C3A57">
        <w:rPr>
          <w:color w:val="000000"/>
          <w:sz w:val="24"/>
          <w:szCs w:val="24"/>
          <w:lang w:eastAsia="ru-RU" w:bidi="ru-RU"/>
        </w:rPr>
        <w:t>Транспорт России» от 10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3C3A57">
        <w:rPr>
          <w:color w:val="000000"/>
          <w:sz w:val="24"/>
          <w:szCs w:val="24"/>
          <w:lang w:eastAsia="ru-RU" w:bidi="ru-RU"/>
        </w:rPr>
        <w:t>февраля 2019</w:t>
      </w:r>
      <w:r>
        <w:rPr>
          <w:color w:val="000000"/>
          <w:sz w:val="24"/>
          <w:szCs w:val="24"/>
          <w:lang w:eastAsia="ru-RU" w:bidi="ru-RU"/>
        </w:rPr>
        <w:t xml:space="preserve"> года № </w:t>
      </w:r>
      <w:r w:rsidR="003C3A57">
        <w:rPr>
          <w:color w:val="000000"/>
          <w:sz w:val="24"/>
          <w:szCs w:val="24"/>
          <w:lang w:eastAsia="ru-RU" w:bidi="ru-RU"/>
        </w:rPr>
        <w:t>6 (1073) 4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F9393B" w:rsidRDefault="00F9393B" w:rsidP="00F9393B">
      <w:pPr>
        <w:pStyle w:val="1"/>
        <w:numPr>
          <w:ilvl w:val="0"/>
          <w:numId w:val="5"/>
        </w:numPr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="003C3A57">
        <w:rPr>
          <w:color w:val="000000"/>
          <w:sz w:val="24"/>
          <w:szCs w:val="24"/>
          <w:lang w:eastAsia="ru-RU" w:bidi="ru-RU"/>
        </w:rPr>
        <w:t>азета «Апшеронский рабочий» от 07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3C3A57">
        <w:rPr>
          <w:color w:val="000000"/>
          <w:sz w:val="24"/>
          <w:szCs w:val="24"/>
          <w:lang w:eastAsia="ru-RU" w:bidi="ru-RU"/>
        </w:rPr>
        <w:t>февраля</w:t>
      </w:r>
      <w:r>
        <w:rPr>
          <w:color w:val="000000"/>
          <w:sz w:val="24"/>
          <w:szCs w:val="24"/>
          <w:lang w:eastAsia="ru-RU" w:bidi="ru-RU"/>
        </w:rPr>
        <w:t xml:space="preserve"> 201</w:t>
      </w:r>
      <w:r w:rsidR="003C3A57"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 xml:space="preserve"> года № </w:t>
      </w:r>
      <w:r w:rsidR="003C3A57">
        <w:rPr>
          <w:color w:val="000000"/>
          <w:sz w:val="24"/>
          <w:szCs w:val="24"/>
          <w:lang w:eastAsia="ru-RU" w:bidi="ru-RU"/>
        </w:rPr>
        <w:t>06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r w:rsidR="003C3A57">
        <w:rPr>
          <w:color w:val="000000"/>
          <w:sz w:val="24"/>
          <w:szCs w:val="24"/>
          <w:lang w:eastAsia="ru-RU" w:bidi="ru-RU"/>
        </w:rPr>
        <w:t>11196</w:t>
      </w:r>
      <w:r>
        <w:rPr>
          <w:color w:val="000000"/>
          <w:sz w:val="24"/>
          <w:szCs w:val="24"/>
          <w:lang w:eastAsia="ru-RU" w:bidi="ru-RU"/>
        </w:rPr>
        <w:t>);</w:t>
      </w:r>
    </w:p>
    <w:p w:rsidR="000F4E72" w:rsidRPr="00F416A1" w:rsidRDefault="000F4E72" w:rsidP="00626CB4">
      <w:pPr>
        <w:pStyle w:val="1"/>
        <w:shd w:val="clear" w:color="auto" w:fill="auto"/>
        <w:ind w:firstLine="0"/>
        <w:outlineLvl w:val="0"/>
        <w:rPr>
          <w:sz w:val="24"/>
          <w:szCs w:val="24"/>
          <w:u w:val="single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Уполномоченный орган по проведению общественных обсуждений:</w:t>
      </w:r>
    </w:p>
    <w:tbl>
      <w:tblPr>
        <w:tblOverlap w:val="never"/>
        <w:tblW w:w="0" w:type="auto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1"/>
        <w:gridCol w:w="3119"/>
        <w:gridCol w:w="567"/>
        <w:gridCol w:w="2977"/>
        <w:gridCol w:w="1417"/>
        <w:gridCol w:w="825"/>
      </w:tblGrid>
      <w:tr w:rsidR="000F4E72" w:rsidRPr="00F416A1" w:rsidTr="004349F8">
        <w:trPr>
          <w:trHeight w:hRule="exact" w:val="931"/>
          <w:jc w:val="center"/>
        </w:trPr>
        <w:tc>
          <w:tcPr>
            <w:tcW w:w="3520" w:type="dxa"/>
            <w:gridSpan w:val="2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Проект правового акта или в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просы, вынесенные на обсужд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3544" w:type="dxa"/>
            <w:gridSpan w:val="2"/>
            <w:shd w:val="clear" w:color="auto" w:fill="FFFFFF"/>
            <w:vAlign w:val="bottom"/>
          </w:tcPr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Предложения и за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мечания эк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пер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тов и участников</w:t>
            </w:r>
          </w:p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ния, замеч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 внесены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(поддерж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ны)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 w:rsidR="000F4E72" w:rsidRPr="00F416A1" w:rsidRDefault="000F4E72" w:rsidP="00F416A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Прим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чание</w:t>
            </w:r>
          </w:p>
        </w:tc>
      </w:tr>
      <w:tr w:rsidR="000B2A26" w:rsidRPr="00F416A1" w:rsidTr="004349F8">
        <w:trPr>
          <w:trHeight w:hRule="exact" w:val="1524"/>
          <w:jc w:val="center"/>
        </w:trPr>
        <w:tc>
          <w:tcPr>
            <w:tcW w:w="401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Текст предложения, замеч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b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Ф.И.О. эксперта, участника</w:t>
            </w: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</w:tr>
      <w:tr w:rsidR="000B2A26" w:rsidRPr="00F416A1" w:rsidTr="004349F8">
        <w:trPr>
          <w:trHeight w:hRule="exact" w:val="3695"/>
          <w:jc w:val="center"/>
        </w:trPr>
        <w:tc>
          <w:tcPr>
            <w:tcW w:w="401" w:type="dxa"/>
            <w:shd w:val="clear" w:color="auto" w:fill="FFFFFF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2C212E" w:rsidRPr="00F416A1" w:rsidRDefault="002C212E" w:rsidP="002C212E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416A1">
              <w:rPr>
                <w:sz w:val="24"/>
                <w:szCs w:val="24"/>
              </w:rPr>
              <w:t>«Магистральный нефтепр</w:t>
            </w:r>
            <w:r w:rsidRPr="00F416A1">
              <w:rPr>
                <w:sz w:val="24"/>
                <w:szCs w:val="24"/>
              </w:rPr>
              <w:t>о</w:t>
            </w:r>
            <w:r w:rsidRPr="00F416A1">
              <w:rPr>
                <w:sz w:val="24"/>
                <w:szCs w:val="24"/>
              </w:rPr>
              <w:t>вод «Тихорецк-Туапсе-2»</w:t>
            </w:r>
            <w:r w:rsidR="003A4406">
              <w:rPr>
                <w:sz w:val="24"/>
                <w:szCs w:val="24"/>
              </w:rPr>
              <w:t>.</w:t>
            </w:r>
            <w:r w:rsidRPr="00F416A1">
              <w:rPr>
                <w:sz w:val="24"/>
                <w:szCs w:val="24"/>
              </w:rPr>
              <w:t xml:space="preserve"> </w:t>
            </w:r>
            <w:r w:rsidR="003A4406" w:rsidRPr="00F416A1">
              <w:rPr>
                <w:sz w:val="24"/>
                <w:szCs w:val="24"/>
              </w:rPr>
              <w:t xml:space="preserve">Участок </w:t>
            </w:r>
            <w:r w:rsidRPr="00F416A1">
              <w:rPr>
                <w:sz w:val="24"/>
                <w:szCs w:val="24"/>
              </w:rPr>
              <w:t>Тихорецк-Заречье. Строительство</w:t>
            </w:r>
            <w:r w:rsidR="004349F8">
              <w:rPr>
                <w:sz w:val="24"/>
                <w:szCs w:val="24"/>
              </w:rPr>
              <w:t>. Изменение. 2 – й этап (км 185- км 247)</w:t>
            </w:r>
            <w:r w:rsidRPr="00F416A1">
              <w:rPr>
                <w:sz w:val="24"/>
                <w:szCs w:val="24"/>
              </w:rPr>
              <w:t>». Намечаемая деятельность планируется на участке Т</w:t>
            </w:r>
            <w:r w:rsidRPr="00F416A1">
              <w:rPr>
                <w:sz w:val="24"/>
                <w:szCs w:val="24"/>
              </w:rPr>
              <w:t>и</w:t>
            </w:r>
            <w:r w:rsidRPr="00F416A1">
              <w:rPr>
                <w:sz w:val="24"/>
                <w:szCs w:val="24"/>
              </w:rPr>
              <w:t>хорецк-Заречье магистрал</w:t>
            </w:r>
            <w:r w:rsidRPr="00F416A1">
              <w:rPr>
                <w:sz w:val="24"/>
                <w:szCs w:val="24"/>
              </w:rPr>
              <w:t>ь</w:t>
            </w:r>
            <w:r w:rsidRPr="00F416A1">
              <w:rPr>
                <w:sz w:val="24"/>
                <w:szCs w:val="24"/>
              </w:rPr>
              <w:t>ного нефтепровода «Тих</w:t>
            </w:r>
            <w:r w:rsidRPr="00F416A1">
              <w:rPr>
                <w:sz w:val="24"/>
                <w:szCs w:val="24"/>
              </w:rPr>
              <w:t>о</w:t>
            </w:r>
            <w:r w:rsidRPr="00F416A1">
              <w:rPr>
                <w:sz w:val="24"/>
                <w:szCs w:val="24"/>
              </w:rPr>
              <w:t>рецк-Туапсе-2», расположе</w:t>
            </w:r>
            <w:r w:rsidRPr="00F416A1">
              <w:rPr>
                <w:sz w:val="24"/>
                <w:szCs w:val="24"/>
              </w:rPr>
              <w:t>н</w:t>
            </w:r>
            <w:r w:rsidRPr="00F416A1">
              <w:rPr>
                <w:sz w:val="24"/>
                <w:szCs w:val="24"/>
              </w:rPr>
              <w:t>ного между ЛПДС «Хад</w:t>
            </w:r>
            <w:r w:rsidRPr="00F416A1">
              <w:rPr>
                <w:sz w:val="24"/>
                <w:szCs w:val="24"/>
              </w:rPr>
              <w:t>ы</w:t>
            </w:r>
            <w:r w:rsidRPr="00F416A1">
              <w:rPr>
                <w:sz w:val="24"/>
                <w:szCs w:val="24"/>
              </w:rPr>
              <w:t>женская» и НПС «Заречье» (185 км-247 км)</w:t>
            </w:r>
          </w:p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0F4E72" w:rsidRPr="00F416A1" w:rsidRDefault="000F4E72" w:rsidP="002D53B4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97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  <w:p w:rsidR="002D53B4" w:rsidRPr="00F416A1" w:rsidRDefault="002D53B4" w:rsidP="00F416A1">
            <w:pPr>
              <w:rPr>
                <w:rFonts w:ascii="Times New Roman" w:hAnsi="Times New Roman" w:cs="Times New Roman"/>
              </w:rPr>
            </w:pPr>
          </w:p>
        </w:tc>
      </w:tr>
    </w:tbl>
    <w:p w:rsidR="000B2A26" w:rsidRPr="00F416A1" w:rsidRDefault="00EB58E0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Общее количество поступивших предложений – </w:t>
      </w:r>
      <w:r w:rsidR="002C212E">
        <w:rPr>
          <w:color w:val="000000"/>
          <w:sz w:val="24"/>
          <w:szCs w:val="24"/>
          <w:lang w:eastAsia="ru-RU" w:bidi="ru-RU"/>
        </w:rPr>
        <w:t>0</w:t>
      </w:r>
    </w:p>
    <w:p w:rsidR="00EB58E0" w:rsidRPr="00F416A1" w:rsidRDefault="00EB58E0" w:rsidP="002C212E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Количество поступивших предложений, в соответствии с Порядком учета предложений и участия граждан в общественном обсуждении материалов </w:t>
      </w:r>
      <w:r w:rsidRPr="00F416A1">
        <w:rPr>
          <w:sz w:val="24"/>
          <w:szCs w:val="24"/>
        </w:rPr>
        <w:t>объекта государственной эколог</w:t>
      </w:r>
      <w:r w:rsidRPr="00F416A1">
        <w:rPr>
          <w:sz w:val="24"/>
          <w:szCs w:val="24"/>
        </w:rPr>
        <w:t>и</w:t>
      </w:r>
      <w:r w:rsidRPr="00F416A1">
        <w:rPr>
          <w:sz w:val="24"/>
          <w:szCs w:val="24"/>
        </w:rPr>
        <w:t xml:space="preserve">ческой экспертизы, в связи с намечаемой деятельностью по объекту </w:t>
      </w:r>
      <w:r w:rsidR="002C212E" w:rsidRPr="00F416A1">
        <w:rPr>
          <w:sz w:val="24"/>
          <w:szCs w:val="24"/>
        </w:rPr>
        <w:t>«Магистральный нефт</w:t>
      </w:r>
      <w:r w:rsidR="002C212E" w:rsidRPr="00F416A1">
        <w:rPr>
          <w:sz w:val="24"/>
          <w:szCs w:val="24"/>
        </w:rPr>
        <w:t>е</w:t>
      </w:r>
      <w:r w:rsidR="002C212E" w:rsidRPr="00F416A1">
        <w:rPr>
          <w:sz w:val="24"/>
          <w:szCs w:val="24"/>
        </w:rPr>
        <w:t>провод «Тихорецк-Туапсе-2»</w:t>
      </w:r>
      <w:r w:rsidR="003A4406">
        <w:rPr>
          <w:sz w:val="24"/>
          <w:szCs w:val="24"/>
        </w:rPr>
        <w:t>.</w:t>
      </w:r>
      <w:r w:rsidR="002C212E" w:rsidRPr="00F416A1">
        <w:rPr>
          <w:sz w:val="24"/>
          <w:szCs w:val="24"/>
        </w:rPr>
        <w:t xml:space="preserve"> </w:t>
      </w:r>
      <w:r w:rsidR="003A4406" w:rsidRPr="00F416A1">
        <w:rPr>
          <w:sz w:val="24"/>
          <w:szCs w:val="24"/>
        </w:rPr>
        <w:t xml:space="preserve">Участок </w:t>
      </w:r>
      <w:r w:rsidR="002C212E" w:rsidRPr="00F416A1">
        <w:rPr>
          <w:sz w:val="24"/>
          <w:szCs w:val="24"/>
        </w:rPr>
        <w:t>Тихорецк-Заречье. Строительство</w:t>
      </w:r>
      <w:r w:rsidR="004349F8">
        <w:rPr>
          <w:sz w:val="24"/>
          <w:szCs w:val="24"/>
        </w:rPr>
        <w:t>.</w:t>
      </w:r>
      <w:r w:rsidR="004349F8" w:rsidRPr="004349F8">
        <w:rPr>
          <w:sz w:val="24"/>
          <w:szCs w:val="24"/>
        </w:rPr>
        <w:t xml:space="preserve"> </w:t>
      </w:r>
      <w:r w:rsidR="004349F8">
        <w:rPr>
          <w:sz w:val="24"/>
          <w:szCs w:val="24"/>
        </w:rPr>
        <w:t>Изменение. 2 – й этап (км 185- км 247)</w:t>
      </w:r>
      <w:r w:rsidR="002C212E" w:rsidRPr="00F416A1">
        <w:rPr>
          <w:sz w:val="24"/>
          <w:szCs w:val="24"/>
        </w:rPr>
        <w:t>». Намечаемая деятельность планируется на участке Тихорецк-Заречье магистрального нефтепровода «Тихорецк-Туапсе-2», расположенного между ЛПДС «Хад</w:t>
      </w:r>
      <w:r w:rsidR="002C212E" w:rsidRPr="00F416A1">
        <w:rPr>
          <w:sz w:val="24"/>
          <w:szCs w:val="24"/>
        </w:rPr>
        <w:t>ы</w:t>
      </w:r>
      <w:r w:rsidR="002C212E" w:rsidRPr="00F416A1">
        <w:rPr>
          <w:sz w:val="24"/>
          <w:szCs w:val="24"/>
        </w:rPr>
        <w:lastRenderedPageBreak/>
        <w:t xml:space="preserve">женская» и НПС «Заречье» (185 км-247 км) </w:t>
      </w:r>
      <w:r w:rsidRPr="00F416A1">
        <w:rPr>
          <w:sz w:val="24"/>
          <w:szCs w:val="24"/>
        </w:rPr>
        <w:t>(далее Порядок), оставленных без рассмотрения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Отклоненные предложения, ввиду несоответствия требованиям, предъявляемым настоящим порядком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Предложения, рекомендуемые оргкомитетом к отклонению - 0</w:t>
      </w:r>
    </w:p>
    <w:p w:rsidR="00EB58E0" w:rsidRPr="00F416A1" w:rsidRDefault="00EB58E0" w:rsidP="000F4E72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626CB4">
      <w:pPr>
        <w:pStyle w:val="ad"/>
        <w:shd w:val="clear" w:color="auto" w:fill="auto"/>
        <w:tabs>
          <w:tab w:val="left" w:leader="underscore" w:pos="4099"/>
          <w:tab w:val="left" w:leader="underscore" w:pos="6302"/>
        </w:tabs>
        <w:outlineLvl w:val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Предложения уполномоченного органа:</w:t>
      </w:r>
      <w:r w:rsidR="00EB58E0" w:rsidRPr="00F416A1">
        <w:rPr>
          <w:color w:val="000000"/>
          <w:sz w:val="24"/>
          <w:szCs w:val="24"/>
          <w:lang w:eastAsia="ru-RU" w:bidi="ru-RU"/>
        </w:rPr>
        <w:t xml:space="preserve"> Н</w:t>
      </w:r>
      <w:r w:rsidR="002C212E">
        <w:rPr>
          <w:color w:val="000000"/>
          <w:sz w:val="24"/>
          <w:szCs w:val="24"/>
          <w:lang w:eastAsia="ru-RU" w:bidi="ru-RU"/>
        </w:rPr>
        <w:t>ет.</w:t>
      </w:r>
    </w:p>
    <w:p w:rsidR="000F4E72" w:rsidRPr="00F416A1" w:rsidRDefault="000F4E72" w:rsidP="000F4E72">
      <w:pPr>
        <w:rPr>
          <w:rFonts w:ascii="Times New Roman" w:hAnsi="Times New Roman" w:cs="Times New Roman"/>
        </w:rPr>
      </w:pPr>
    </w:p>
    <w:p w:rsidR="00EB58E0" w:rsidRPr="00F416A1" w:rsidRDefault="00EB58E0" w:rsidP="000F4E72">
      <w:pPr>
        <w:rPr>
          <w:rFonts w:ascii="Times New Roman" w:hAnsi="Times New Roman" w:cs="Times New Roman"/>
        </w:rPr>
      </w:pPr>
    </w:p>
    <w:p w:rsidR="00EB58E0" w:rsidRPr="00F416A1" w:rsidRDefault="00EB58E0" w:rsidP="000F4E72">
      <w:pPr>
        <w:rPr>
          <w:rFonts w:ascii="Times New Roman" w:hAnsi="Times New Roman" w:cs="Times New Roman"/>
        </w:rPr>
      </w:pPr>
    </w:p>
    <w:p w:rsidR="002C212E" w:rsidRDefault="002C212E" w:rsidP="00626CB4">
      <w:pPr>
        <w:pStyle w:val="1"/>
        <w:shd w:val="clear" w:color="auto" w:fill="auto"/>
        <w:tabs>
          <w:tab w:val="left" w:pos="4274"/>
        </w:tabs>
        <w:ind w:firstLine="0"/>
        <w:outlineLvl w:val="0"/>
        <w:rPr>
          <w:sz w:val="24"/>
          <w:szCs w:val="24"/>
        </w:rPr>
      </w:pPr>
      <w:r w:rsidRPr="00F416A1">
        <w:rPr>
          <w:sz w:val="24"/>
          <w:szCs w:val="24"/>
        </w:rPr>
        <w:t xml:space="preserve">Начальник отдела топливно-энергетического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комплекса, дорожного хозяйства и транспорта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администрации муниципального образования </w:t>
      </w:r>
    </w:p>
    <w:p w:rsidR="002C212E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 xml:space="preserve">Апшеронский район, </w:t>
      </w:r>
    </w:p>
    <w:p w:rsidR="002C212E" w:rsidRPr="00F416A1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заместитель председателя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                </w:t>
      </w:r>
      <w:r>
        <w:rPr>
          <w:color w:val="000000"/>
          <w:sz w:val="24"/>
          <w:szCs w:val="24"/>
          <w:lang w:eastAsia="ru-RU" w:bidi="ru-RU"/>
        </w:rPr>
        <w:t>И.В.Шовгенова</w:t>
      </w:r>
    </w:p>
    <w:p w:rsidR="00EB58E0" w:rsidRPr="00F416A1" w:rsidRDefault="00EB58E0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</w:p>
    <w:sectPr w:rsidR="00EB58E0" w:rsidRPr="00F416A1" w:rsidSect="002D53B4">
      <w:headerReference w:type="default" r:id="rId8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93" w:rsidRDefault="009F5293" w:rsidP="000632A8">
      <w:r>
        <w:separator/>
      </w:r>
    </w:p>
  </w:endnote>
  <w:endnote w:type="continuationSeparator" w:id="0">
    <w:p w:rsidR="009F5293" w:rsidRDefault="009F5293" w:rsidP="0006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93" w:rsidRDefault="009F5293" w:rsidP="000632A8">
      <w:r>
        <w:separator/>
      </w:r>
    </w:p>
  </w:footnote>
  <w:footnote w:type="continuationSeparator" w:id="0">
    <w:p w:rsidR="009F5293" w:rsidRDefault="009F5293" w:rsidP="0006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57" w:rsidRDefault="003C3A57">
    <w:pPr>
      <w:pStyle w:val="a5"/>
      <w:jc w:val="center"/>
    </w:pPr>
  </w:p>
  <w:p w:rsidR="003C3A57" w:rsidRDefault="003C3A57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E4E"/>
    <w:multiLevelType w:val="multilevel"/>
    <w:tmpl w:val="43DCA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A481D"/>
    <w:multiLevelType w:val="multilevel"/>
    <w:tmpl w:val="D7D46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C4287"/>
    <w:multiLevelType w:val="multilevel"/>
    <w:tmpl w:val="6DE0A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75309"/>
    <w:multiLevelType w:val="hybridMultilevel"/>
    <w:tmpl w:val="6504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19D8"/>
    <w:multiLevelType w:val="multilevel"/>
    <w:tmpl w:val="A160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B58CD"/>
    <w:rsid w:val="000210CB"/>
    <w:rsid w:val="0003776F"/>
    <w:rsid w:val="000632A8"/>
    <w:rsid w:val="000B2A26"/>
    <w:rsid w:val="000F4E72"/>
    <w:rsid w:val="00105AF8"/>
    <w:rsid w:val="001357A0"/>
    <w:rsid w:val="00171311"/>
    <w:rsid w:val="00190491"/>
    <w:rsid w:val="001E50B7"/>
    <w:rsid w:val="001F08FE"/>
    <w:rsid w:val="00236AAE"/>
    <w:rsid w:val="00277776"/>
    <w:rsid w:val="00292831"/>
    <w:rsid w:val="002C212E"/>
    <w:rsid w:val="002D53B4"/>
    <w:rsid w:val="00304D77"/>
    <w:rsid w:val="00312C1E"/>
    <w:rsid w:val="00381BC0"/>
    <w:rsid w:val="003965FF"/>
    <w:rsid w:val="003A4406"/>
    <w:rsid w:val="003C3A57"/>
    <w:rsid w:val="003F4B61"/>
    <w:rsid w:val="00404CC9"/>
    <w:rsid w:val="00425305"/>
    <w:rsid w:val="00433D40"/>
    <w:rsid w:val="004349F8"/>
    <w:rsid w:val="00442336"/>
    <w:rsid w:val="004801B5"/>
    <w:rsid w:val="004D10CA"/>
    <w:rsid w:val="005006E7"/>
    <w:rsid w:val="005058B3"/>
    <w:rsid w:val="005364CC"/>
    <w:rsid w:val="005A1F9D"/>
    <w:rsid w:val="005B3F51"/>
    <w:rsid w:val="005B58CD"/>
    <w:rsid w:val="005F4851"/>
    <w:rsid w:val="00613A32"/>
    <w:rsid w:val="006200A5"/>
    <w:rsid w:val="00626CB4"/>
    <w:rsid w:val="00650FEB"/>
    <w:rsid w:val="00691CDD"/>
    <w:rsid w:val="00701EC1"/>
    <w:rsid w:val="007055D9"/>
    <w:rsid w:val="00707DE7"/>
    <w:rsid w:val="00713B26"/>
    <w:rsid w:val="00714246"/>
    <w:rsid w:val="0074317B"/>
    <w:rsid w:val="007B45CC"/>
    <w:rsid w:val="007B5418"/>
    <w:rsid w:val="007D0DFC"/>
    <w:rsid w:val="007E0B1D"/>
    <w:rsid w:val="00833377"/>
    <w:rsid w:val="00836F27"/>
    <w:rsid w:val="008620F3"/>
    <w:rsid w:val="008C7E28"/>
    <w:rsid w:val="008E41D3"/>
    <w:rsid w:val="009024BB"/>
    <w:rsid w:val="00920EE2"/>
    <w:rsid w:val="009B7915"/>
    <w:rsid w:val="009D1109"/>
    <w:rsid w:val="009F5293"/>
    <w:rsid w:val="00A7655A"/>
    <w:rsid w:val="00A840B0"/>
    <w:rsid w:val="00A9703D"/>
    <w:rsid w:val="00AD6DB6"/>
    <w:rsid w:val="00BA0D6E"/>
    <w:rsid w:val="00BA50E6"/>
    <w:rsid w:val="00BE1D08"/>
    <w:rsid w:val="00CE7D50"/>
    <w:rsid w:val="00D03589"/>
    <w:rsid w:val="00D42E7B"/>
    <w:rsid w:val="00D50501"/>
    <w:rsid w:val="00E2686E"/>
    <w:rsid w:val="00E824AB"/>
    <w:rsid w:val="00EB58E0"/>
    <w:rsid w:val="00EC35CD"/>
    <w:rsid w:val="00EE399B"/>
    <w:rsid w:val="00F416A1"/>
    <w:rsid w:val="00F839B8"/>
    <w:rsid w:val="00F9393B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292831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8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B58CD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61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063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632A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632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2">
    <w:name w:val="Основной текст (4)"/>
    <w:basedOn w:val="a"/>
    <w:link w:val="41"/>
    <w:rsid w:val="000632A8"/>
    <w:pPr>
      <w:shd w:val="clear" w:color="auto" w:fill="FFFFFF"/>
      <w:spacing w:after="280"/>
      <w:ind w:left="500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63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63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632A8"/>
    <w:pPr>
      <w:ind w:left="720"/>
      <w:contextualSpacing/>
    </w:pPr>
  </w:style>
  <w:style w:type="character" w:customStyle="1" w:styleId="aa">
    <w:name w:val="Другое_"/>
    <w:basedOn w:val="a0"/>
    <w:link w:val="ab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rsid w:val="000F4E72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d">
    <w:name w:val="Подпись к таблице"/>
    <w:basedOn w:val="a"/>
    <w:link w:val="ac"/>
    <w:rsid w:val="000F4E72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0">
    <w:name w:val="Заголовок 4 Знак"/>
    <w:basedOn w:val="a0"/>
    <w:link w:val="4"/>
    <w:rsid w:val="002928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29283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">
    <w:name w:val="Текст выноски Знак"/>
    <w:basedOn w:val="a0"/>
    <w:link w:val="ae"/>
    <w:semiHidden/>
    <w:rsid w:val="0029283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626CB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26CB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401A-49D1-495B-8A04-575F0894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stazh.m</cp:lastModifiedBy>
  <cp:revision>2</cp:revision>
  <cp:lastPrinted>2019-03-12T12:47:00Z</cp:lastPrinted>
  <dcterms:created xsi:type="dcterms:W3CDTF">2019-03-13T09:03:00Z</dcterms:created>
  <dcterms:modified xsi:type="dcterms:W3CDTF">2019-03-13T09:03:00Z</dcterms:modified>
</cp:coreProperties>
</file>