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4"/>
        <w:numPr>
          <w:ilvl w:val="3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АДМИНИСТРАЦИЯ МУНИЦИПАЛЬНОГО ОБРАЗОВАНИЯ</w:t>
      </w:r>
    </w:p>
    <w:p>
      <w:pPr>
        <w:pStyle w:val="4"/>
        <w:numPr>
          <w:ilvl w:val="3"/>
          <w:numId w:val="1"/>
        </w:num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АПШЕРОНСКИЙ РАЙОН</w:t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4"/>
        <w:numPr>
          <w:ilvl w:val="3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>
      <w:pPr>
        <w:pStyle w:val="Normal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>262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г. Апшеронск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84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849" w:hanging="0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13 марта 2013 года № 363 «Об утверждении планов                                            мероприятий  («дорожных карт») «Изменения в отраслях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социальной сферы муниципального образования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Апшеронский район, направленные на повышение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эффективности сферы культуры и образовательных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left="284" w:right="-1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 сферы культуры»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sub_6"/>
      <w:bookmarkStart w:id="1" w:name="sub_6"/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актуализации плана мероприятий («дорожных карт») «Изменения в отраслях социальной сферы муниципального образования Апшеронский             район, направленные на повышение эффективности сферы культуры и                     образовательных учреждений сферы культуры»  п о с т а н о в л я ю:</w:t>
      </w:r>
    </w:p>
    <w:p>
      <w:pPr>
        <w:pStyle w:val="Normal"/>
        <w:keepNext/>
        <w:keepLines/>
        <w:tabs>
          <w:tab w:val="left" w:pos="1134" w:leader="none"/>
          <w:tab w:val="left" w:pos="9638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Апшеронский район от 13 марта 2013 года № 363 «Об утверждении планов мероприятий («дорожных карт») «Изменения в отраслях социальной сферы              муниципального образования Апшеронский район, направленные на повышение эффективности сферы культуры и образовательных учреждений сферы культуры» (в редакции постановления от 26 мая 2015 года № 565)  следующие изменения: </w:t>
      </w:r>
    </w:p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изложить абзац 2 пункта 2 раздела 4 приложения № 1 «План мероприятий («дорожная карта») «Изменения в отраслях социальной сферы муниципального образования Апшеронский район, направленные на повышение эффективности сферы культуры», в следующей редакции:</w:t>
      </w:r>
    </w:p>
    <w:p>
      <w:pPr>
        <w:pStyle w:val="Normal"/>
        <w:keepNext/>
        <w:keepLines/>
        <w:tabs>
          <w:tab w:val="left" w:pos="6520" w:leader="none"/>
          <w:tab w:val="left" w:pos="9638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«динамика роста средней заработной платы работников муниципальных учреждений культуры по сравнению с прошлым годом (процентов):</w:t>
      </w:r>
    </w:p>
    <w:tbl>
      <w:tblPr>
        <w:tblStyle w:val="a9"/>
        <w:tblW w:w="98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4"/>
        <w:gridCol w:w="1095"/>
        <w:gridCol w:w="1094"/>
        <w:gridCol w:w="1095"/>
        <w:gridCol w:w="1094"/>
        <w:gridCol w:w="1095"/>
        <w:gridCol w:w="1094"/>
        <w:gridCol w:w="1095"/>
        <w:gridCol w:w="1095"/>
      </w:tblGrid>
      <w:tr>
        <w:trPr/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>
        <w:trPr/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116,4</w:t>
            </w:r>
          </w:p>
        </w:tc>
        <w:tc>
          <w:tcPr>
            <w:tcW w:w="1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119,2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1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103,0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118,7</w:t>
            </w:r>
          </w:p>
        </w:tc>
        <w:tc>
          <w:tcPr>
            <w:tcW w:w="1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117,0</w:t>
            </w:r>
          </w:p>
        </w:tc>
        <w:tc>
          <w:tcPr>
            <w:tcW w:w="1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1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106,5</w:t>
            </w:r>
          </w:p>
        </w:tc>
        <w:tc>
          <w:tcPr>
            <w:tcW w:w="10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>
      <w:pPr>
        <w:pStyle w:val="Normal"/>
        <w:keepNext/>
        <w:keepLines/>
        <w:tabs>
          <w:tab w:val="left" w:pos="1134" w:leader="none"/>
          <w:tab w:val="left" w:pos="9638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»;</w:t>
      </w:r>
    </w:p>
    <w:p>
      <w:pPr>
        <w:pStyle w:val="Normal"/>
        <w:keepNext/>
        <w:keepLines/>
        <w:tabs>
          <w:tab w:val="left" w:pos="1134" w:leader="none"/>
          <w:tab w:val="left" w:pos="9638" w:leader="none"/>
        </w:tabs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изложить пункт 4 таблицы «Показатели эффективности и качества услуг дополнительного образования детей в детских школах искусств» приложения № 2 «План мероприятий («дорожная карта») «Изменения в отраслях социальной сферы муниципального образования Апшеронский район, направленные на повышение эффективности и качества услуг дополнительного образова-</w:t>
      </w:r>
    </w:p>
    <w:p>
      <w:pPr>
        <w:pStyle w:val="ListParagraph"/>
        <w:keepNext/>
        <w:keepLines/>
        <w:tabs>
          <w:tab w:val="left" w:pos="1134" w:leader="none"/>
          <w:tab w:val="left" w:pos="9638" w:leader="none"/>
        </w:tabs>
        <w:spacing w:lineRule="auto" w:line="240" w:before="0" w:after="0"/>
        <w:ind w:left="0"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ния детей в образовательных учреждениях сферы культуры», в следующей редакции:</w:t>
      </w:r>
    </w:p>
    <w:p>
      <w:pPr>
        <w:pStyle w:val="Normal"/>
        <w:keepNext/>
        <w:keepLines/>
        <w:tabs>
          <w:tab w:val="left" w:pos="6520" w:leader="none"/>
          <w:tab w:val="left" w:pos="9638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9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"/>
        <w:gridCol w:w="1668"/>
        <w:gridCol w:w="1137"/>
        <w:gridCol w:w="706"/>
        <w:gridCol w:w="850"/>
        <w:gridCol w:w="851"/>
        <w:gridCol w:w="708"/>
        <w:gridCol w:w="709"/>
        <w:gridCol w:w="851"/>
        <w:gridCol w:w="1842"/>
      </w:tblGrid>
      <w:tr>
        <w:trPr/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>
        <w:trPr/>
        <w:tc>
          <w:tcPr>
            <w:tcW w:w="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Динамика роста средней заработной платы педагогических работников детских школ искусств</w:t>
            </w:r>
          </w:p>
        </w:tc>
        <w:tc>
          <w:tcPr>
            <w:tcW w:w="113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left="-110" w:right="-108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122,0</w:t>
            </w:r>
          </w:p>
        </w:tc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116,3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left="-94" w:right="-108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left="-108" w:right="-108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125,7</w:t>
            </w:r>
          </w:p>
        </w:tc>
        <w:tc>
          <w:tcPr>
            <w:tcW w:w="8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/>
              <w:tabs>
                <w:tab w:val="left" w:pos="6520" w:leader="none"/>
                <w:tab w:val="left" w:pos="9638" w:leader="none"/>
              </w:tabs>
              <w:spacing w:lineRule="auto" w:line="240" w:before="0" w:after="0"/>
              <w:ind w:right="-1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всех детских школах искусств будет обеспечен переход на эффективный контракт с педагогическими работниками</w:t>
            </w:r>
          </w:p>
        </w:tc>
      </w:tr>
    </w:tbl>
    <w:p>
      <w:pPr>
        <w:pStyle w:val="Normal"/>
        <w:keepNext/>
        <w:keepLines/>
        <w:tabs>
          <w:tab w:val="left" w:pos="6520" w:leader="none"/>
        </w:tabs>
        <w:spacing w:lineRule="auto" w:line="240" w:before="0" w:after="0"/>
        <w:ind w:right="-1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»; 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</w:t>
      </w:r>
      <w:r>
        <w:rPr>
          <w:rFonts w:cs="Times New Roman" w:ascii="Times New Roman" w:hAnsi="Times New Roman"/>
          <w:color w:val="FFFFFF" w:themeColor="background1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</w:rPr>
        <w:t xml:space="preserve">пункт 6 постановления изложить в следующей редакции: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«6.</w:t>
      </w:r>
      <w:r>
        <w:rPr>
          <w:rFonts w:cs="Times New Roman" w:ascii="Times New Roman" w:hAnsi="Times New Roman"/>
          <w:color w:val="FFFFFF"/>
          <w:sz w:val="28"/>
          <w:szCs w:val="28"/>
        </w:rPr>
        <w:t>_</w:t>
      </w:r>
      <w:r>
        <w:rPr>
          <w:rFonts w:cs="Times New Roman" w:ascii="Times New Roman" w:hAnsi="Times New Roman"/>
          <w:color w:val="000000"/>
          <w:sz w:val="28"/>
          <w:szCs w:val="28"/>
        </w:rPr>
        <w:t>Контроль за выполнением настоящего постановления возложить на           заместителя главы муниципального образования Апшеронский район  И.А.Смирнову».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eastAsia="Times New Roman" w:cs="Times New Roman" w:ascii="Times New Roman" w:hAnsi="Times New Roman"/>
          <w:sz w:val="28"/>
          <w:szCs w:val="28"/>
        </w:rPr>
        <w:t>Признать утратившими силу: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постановление администрации муниципального образования Апшеронский район от 20 июля 2017 года № 518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Апшеронский район                от 13 марта 2013 года № 363 «Об утверждении планов мероприятий  («дорожных карт») «Изменения в отраслях социальной сферы муниципального образования Апшеронский район, направленные на повышение эффективности сферы культуры и образовательных учреждений сферы культуры»;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постановление администрации муниципального образования Апшеронский район от 26 января 2018 года № 27 </w:t>
      </w:r>
      <w:r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муниципального образования Апшеронский район                  от 13 марта 2013 года № 363 «Об утверждении планов мероприятий  («дорожных карт») «Изменения в отраслях социальной сферы муниципального образования Апшеронский район, направленные на повышение эффективности сферы культуры и образовательных учреждений сферы культуры»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.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cs="Times New Roman" w:ascii="Times New Roman" w:hAnsi="Times New Roman"/>
          <w:color w:val="000000"/>
          <w:spacing w:val="4"/>
          <w:sz w:val="28"/>
          <w:szCs w:val="28"/>
        </w:rPr>
        <w:t xml:space="preserve">Управлению организационно-кадровой и правовой работы </w:t>
      </w:r>
      <w:r>
        <w:rPr>
          <w:rFonts w:cs="Times New Roman" w:ascii="Times New Roman" w:hAnsi="Times New Roman"/>
          <w:color w:val="000000"/>
          <w:spacing w:val="13"/>
          <w:sz w:val="28"/>
          <w:szCs w:val="28"/>
        </w:rPr>
        <w:t>администрации муниципального образования Апшеронский район (Большакова)</w:t>
      </w:r>
      <w:bookmarkEnd w:id="1"/>
      <w:r>
        <w:rPr>
          <w:rFonts w:ascii="Times New Roman" w:hAnsi="Times New Roman"/>
          <w:sz w:val="28"/>
          <w:szCs w:val="28"/>
        </w:rPr>
        <w:t xml:space="preserve"> настоящее постановление разместить в сети «Интернет» на официальном сайте органов местного самоуправления муниципального образования Апшеронский район.</w:t>
      </w:r>
    </w:p>
    <w:p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FFFFFF" w:themeColor="background1"/>
          <w:sz w:val="28"/>
          <w:szCs w:val="28"/>
        </w:rPr>
        <w:t>_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Постановление вступает в силу после его подписания.</w:t>
      </w:r>
    </w:p>
    <w:p>
      <w:pPr>
        <w:pStyle w:val="Normal"/>
        <w:keepNext/>
        <w:keepLines/>
        <w:tabs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keepNext/>
        <w:keepLines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>
      <w:pPr>
        <w:pStyle w:val="Normal"/>
        <w:keepNext/>
        <w:keepLines/>
        <w:pBdr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образования Апшеронский район                                                            Р.А.Герман</w:t>
      </w:r>
    </w:p>
    <w:sectPr>
      <w:headerReference w:type="default" r:id="rId2"/>
      <w:type w:val="nextPage"/>
      <w:pgSz w:w="11906" w:h="16838"/>
      <w:pgMar w:left="1701" w:right="567" w:header="709" w:top="1134" w:footer="0" w:bottom="851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3792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qFormat/>
    <w:rsid w:val="000234e9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0234e9"/>
    <w:rPr/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a77c5"/>
    <w:rPr>
      <w:rFonts w:ascii="Tahoma" w:hAnsi="Tahoma" w:cs="Tahoma"/>
      <w:sz w:val="16"/>
      <w:szCs w:val="16"/>
    </w:rPr>
  </w:style>
  <w:style w:type="character" w:styleId="FontStyle138" w:customStyle="1">
    <w:name w:val="Font Style138"/>
    <w:qFormat/>
    <w:rsid w:val="00af601e"/>
    <w:rPr>
      <w:rFonts w:ascii="Times New Roman" w:hAnsi="Times New Roman" w:cs="Times New Roman"/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link w:val="a4"/>
    <w:rsid w:val="000234e9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a7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712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Style91" w:customStyle="1">
    <w:name w:val="Style9"/>
    <w:basedOn w:val="Normal"/>
    <w:qFormat/>
    <w:rsid w:val="00af601e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01f0"/>
    <w:pPr>
      <w:spacing w:before="0" w:after="200"/>
      <w:ind w:left="720" w:hanging="0"/>
      <w:contextualSpacing/>
    </w:pPr>
    <w:rPr/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57fd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Application>LibreOffice/5.1.6.2$Linux_X86_64 LibreOffice_project/10m0$Build-2</Application>
  <Pages>3</Pages>
  <Words>502</Words>
  <Characters>3497</Characters>
  <CharactersWithSpaces>4428</CharactersWithSpaces>
  <Paragraphs>67</Paragraphs>
  <Company>Культура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2014-01-15T13:13:00Z</dcterms:created>
  <dc:creator>Культура</dc:creator>
  <dc:description/>
  <dc:language>ru-RU</dc:language>
  <cp:lastModifiedBy/>
  <cp:lastPrinted>2018-05-27T10:33:00Z</cp:lastPrinted>
  <dcterms:modified xsi:type="dcterms:W3CDTF">2018-06-04T12:43:52Z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Культура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